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B94A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Republika Hrvatska</w:t>
      </w:r>
    </w:p>
    <w:p w14:paraId="565824E6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Primorsko – goranska županija</w:t>
      </w:r>
    </w:p>
    <w:p w14:paraId="0E8C5D4E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9E43355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Grad Krk</w:t>
      </w:r>
    </w:p>
    <w:p w14:paraId="02920DFD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Dječji vrtić «Katarina Frankopan«</w:t>
      </w:r>
    </w:p>
    <w:p w14:paraId="382F48AD" w14:textId="77777777" w:rsidR="0050196C" w:rsidRPr="001050D2" w:rsidRDefault="00264BD0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Smokvik 7</w:t>
      </w:r>
    </w:p>
    <w:p w14:paraId="0903DD4F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51500 Krk</w:t>
      </w:r>
    </w:p>
    <w:p w14:paraId="744DDC9D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D721F1A" w14:textId="58B23ACC" w:rsidR="001255E0" w:rsidRPr="00264BD0" w:rsidRDefault="001F3054" w:rsidP="001255E0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264BD0" w:rsidRPr="00264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255E0">
        <w:rPr>
          <w:rFonts w:ascii="Times New Roman" w:eastAsia="Times New Roman" w:hAnsi="Times New Roman" w:cs="Times New Roman"/>
          <w:sz w:val="24"/>
          <w:szCs w:val="24"/>
          <w:lang w:eastAsia="hr-HR"/>
        </w:rPr>
        <w:t>400-0</w:t>
      </w:r>
      <w:r w:rsidR="00897D8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255E0">
        <w:rPr>
          <w:rFonts w:ascii="Times New Roman" w:eastAsia="Times New Roman" w:hAnsi="Times New Roman" w:cs="Times New Roman"/>
          <w:sz w:val="24"/>
          <w:szCs w:val="24"/>
          <w:lang w:eastAsia="hr-HR"/>
        </w:rPr>
        <w:t>/22-01/</w:t>
      </w:r>
      <w:r w:rsidR="00897D8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0E5C93CA" w14:textId="697B31E1" w:rsidR="001255E0" w:rsidRPr="00264BD0" w:rsidRDefault="001F3054" w:rsidP="001255E0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r w:rsidR="00DA061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97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55E0">
        <w:rPr>
          <w:rFonts w:ascii="Times New Roman" w:eastAsia="Times New Roman" w:hAnsi="Times New Roman" w:cs="Times New Roman"/>
          <w:sz w:val="24"/>
          <w:szCs w:val="24"/>
          <w:lang w:eastAsia="hr-HR"/>
        </w:rPr>
        <w:t>2142-1-16-</w:t>
      </w:r>
      <w:r w:rsidR="00897D8A">
        <w:rPr>
          <w:rFonts w:ascii="Times New Roman" w:eastAsia="Times New Roman" w:hAnsi="Times New Roman" w:cs="Times New Roman"/>
          <w:sz w:val="24"/>
          <w:szCs w:val="24"/>
          <w:lang w:eastAsia="hr-HR"/>
        </w:rPr>
        <w:t>01-</w:t>
      </w:r>
      <w:r w:rsidR="001255E0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D031B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5212B26E" w14:textId="776A6357" w:rsidR="00264BD0" w:rsidRPr="00264BD0" w:rsidRDefault="00264BD0" w:rsidP="00264BD0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3FD07" w14:textId="598F82B0" w:rsidR="00264BD0" w:rsidRPr="00264BD0" w:rsidRDefault="00264BD0" w:rsidP="00264BD0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4B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Krku, </w:t>
      </w:r>
      <w:r w:rsidR="001F3054">
        <w:rPr>
          <w:rFonts w:ascii="Times New Roman" w:eastAsia="Times New Roman" w:hAnsi="Times New Roman" w:cs="Times New Roman"/>
          <w:sz w:val="24"/>
          <w:szCs w:val="24"/>
          <w:lang w:eastAsia="hr-HR"/>
        </w:rPr>
        <w:t>15. prosinca</w:t>
      </w:r>
      <w:r w:rsidR="00EF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E0D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43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1ED1EE" w14:textId="77777777" w:rsidR="0050196C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48686FE0" w14:textId="77777777" w:rsidR="000C1CAE" w:rsidRDefault="000C1CAE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6998CB19" w14:textId="77777777" w:rsidR="000C1CAE" w:rsidRDefault="000C1CAE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25B47F69" w14:textId="77777777" w:rsidR="0050196C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1888A641" w14:textId="77777777" w:rsidR="0050196C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6036F307" w14:textId="77777777" w:rsidR="00D94C94" w:rsidRPr="001050D2" w:rsidRDefault="00D94C94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14:paraId="4D5ECD8D" w14:textId="77777777" w:rsidR="0050196C" w:rsidRPr="001050D2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9006E11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08B65D5" w14:textId="7B3242EF" w:rsidR="0050196C" w:rsidRPr="00855539" w:rsidRDefault="001F3054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FINANCIJSKI PLAN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</w:p>
    <w:p w14:paraId="6ECE662E" w14:textId="77777777" w:rsidR="0050196C" w:rsidRPr="00855539" w:rsidRDefault="0050196C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855539">
        <w:rPr>
          <w:rFonts w:ascii="Bookman Old Style" w:eastAsia="Times New Roman" w:hAnsi="Bookman Old Style" w:cs="Times New Roman"/>
          <w:b/>
          <w:sz w:val="28"/>
          <w:szCs w:val="28"/>
        </w:rPr>
        <w:t xml:space="preserve">GRAD KRK,  DJEČJI VRTIĆ „KATARINA  FRANKOPAN“ </w:t>
      </w:r>
    </w:p>
    <w:p w14:paraId="7F32EFB0" w14:textId="5437A409" w:rsidR="00DF148A" w:rsidRDefault="00525C14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ZA 202</w:t>
      </w:r>
      <w:r w:rsidR="006E0DBE">
        <w:rPr>
          <w:rFonts w:ascii="Bookman Old Style" w:eastAsia="Times New Roman" w:hAnsi="Bookman Old Style" w:cs="Times New Roman"/>
          <w:b/>
          <w:sz w:val="28"/>
          <w:szCs w:val="28"/>
        </w:rPr>
        <w:t>3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.</w:t>
      </w:r>
      <w:r w:rsidR="00A15EA2">
        <w:rPr>
          <w:rFonts w:ascii="Bookman Old Style" w:eastAsia="Times New Roman" w:hAnsi="Bookman Old Style" w:cs="Times New Roman"/>
          <w:b/>
          <w:sz w:val="28"/>
          <w:szCs w:val="28"/>
        </w:rPr>
        <w:t>GODINU</w:t>
      </w:r>
      <w:r w:rsidR="006522F7">
        <w:rPr>
          <w:rFonts w:ascii="Bookman Old Style" w:eastAsia="Times New Roman" w:hAnsi="Bookman Old Style" w:cs="Times New Roman"/>
          <w:b/>
          <w:sz w:val="28"/>
          <w:szCs w:val="28"/>
        </w:rPr>
        <w:t xml:space="preserve"> S PROJEKCIJAMA </w:t>
      </w:r>
    </w:p>
    <w:p w14:paraId="6022323D" w14:textId="118CD6B5" w:rsidR="0050196C" w:rsidRPr="00855539" w:rsidRDefault="006E0DBE" w:rsidP="0050196C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ZA 2024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 xml:space="preserve">. </w:t>
      </w:r>
      <w:r w:rsidR="000C1CAE">
        <w:rPr>
          <w:rFonts w:ascii="Bookman Old Style" w:eastAsia="Times New Roman" w:hAnsi="Bookman Old Style" w:cs="Times New Roman"/>
          <w:b/>
          <w:sz w:val="28"/>
          <w:szCs w:val="28"/>
        </w:rPr>
        <w:t>i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 xml:space="preserve"> 2025</w:t>
      </w:r>
      <w:r w:rsidR="0050196C" w:rsidRPr="00855539">
        <w:rPr>
          <w:rFonts w:ascii="Bookman Old Style" w:eastAsia="Times New Roman" w:hAnsi="Bookman Old Style" w:cs="Times New Roman"/>
          <w:b/>
          <w:sz w:val="28"/>
          <w:szCs w:val="28"/>
        </w:rPr>
        <w:t>. GODINU</w:t>
      </w:r>
    </w:p>
    <w:p w14:paraId="1AEE3F61" w14:textId="77777777" w:rsidR="0050196C" w:rsidRPr="00855539" w:rsidRDefault="0050196C" w:rsidP="0050196C">
      <w:pPr>
        <w:widowControl w:val="0"/>
        <w:suppressAutoHyphens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41023153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0C2B02C4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915C2DC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02E171D4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1DD887D1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16DF2071" w14:textId="77777777" w:rsidR="0050196C" w:rsidRPr="001050D2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14:paraId="08EC4C6C" w14:textId="77777777" w:rsidR="0050196C" w:rsidRDefault="0050196C" w:rsidP="0050196C">
      <w:pPr>
        <w:widowControl w:val="0"/>
        <w:suppressAutoHyphens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</w:t>
      </w:r>
    </w:p>
    <w:p w14:paraId="667A0D6F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050D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73625B13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F4CDC7E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62B39986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F159C06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B0F4CB4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34FE438C" w14:textId="77777777" w:rsidR="0050196C" w:rsidRDefault="0050196C" w:rsidP="0050196C">
      <w:pPr>
        <w:widowControl w:val="0"/>
        <w:suppressAutoHyphens/>
        <w:ind w:left="5664" w:firstLine="708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4E1D98B" w14:textId="066EB589" w:rsidR="0050196C" w:rsidRPr="0050196C" w:rsidRDefault="0050196C" w:rsidP="0050196C">
      <w:pPr>
        <w:widowControl w:val="0"/>
        <w:suppressAutoHyphens/>
        <w:ind w:left="4956" w:firstLine="708"/>
        <w:textAlignment w:val="baseline"/>
        <w:rPr>
          <w:rFonts w:ascii="Times New Roman" w:eastAsia="Lucida Sans Unicode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</w:pPr>
      <w:r w:rsidRPr="0050196C">
        <w:rPr>
          <w:rFonts w:ascii="Times New Roman" w:eastAsia="Calibri" w:hAnsi="Times New Roman" w:cs="Times New Roman"/>
          <w:i/>
          <w:iCs/>
          <w:color w:val="000000"/>
          <w:kern w:val="1"/>
          <w:sz w:val="24"/>
          <w:szCs w:val="24"/>
          <w:lang w:eastAsia="zh-CN" w:bidi="hi-IN"/>
        </w:rPr>
        <w:tab/>
      </w:r>
    </w:p>
    <w:p w14:paraId="376362BE" w14:textId="77777777" w:rsidR="0050196C" w:rsidRPr="001050D2" w:rsidRDefault="0050196C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ACFE42B" w14:textId="77777777" w:rsidR="0050196C" w:rsidRDefault="0050196C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4713AF6" w14:textId="77777777" w:rsidR="00DF148A" w:rsidRDefault="00DF148A" w:rsidP="0050196C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56EFB43A" w14:textId="77777777" w:rsidR="00DF148A" w:rsidRDefault="00DF148A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4E1EC23" w14:textId="77777777" w:rsidR="00DF148A" w:rsidRDefault="00DF148A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A2CD71A" w14:textId="04F388CF" w:rsidR="0050196C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sectPr w:rsidR="0050196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Krk, </w:t>
      </w:r>
      <w:r w:rsidR="001255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prosinac</w:t>
      </w:r>
      <w:r w:rsidR="00F773D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202</w:t>
      </w:r>
      <w:r w:rsidR="006E0DB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r w:rsidRPr="001050D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261347181"/>
        <w:docPartObj>
          <w:docPartGallery w:val="Table of Contents"/>
          <w:docPartUnique/>
        </w:docPartObj>
      </w:sdtPr>
      <w:sdtEndPr/>
      <w:sdtContent>
        <w:p w14:paraId="1544D8DD" w14:textId="77777777" w:rsidR="00D5441B" w:rsidRDefault="00D5441B">
          <w:pPr>
            <w:pStyle w:val="TOCNaslov"/>
            <w:rPr>
              <w:rFonts w:asciiTheme="minorHAnsi" w:eastAsiaTheme="minorEastAsia" w:hAnsiTheme="minorHAnsi" w:cstheme="minorBidi"/>
              <w:b w:val="0"/>
              <w:bCs w:val="0"/>
              <w:caps w:val="0"/>
              <w:spacing w:val="0"/>
              <w:sz w:val="22"/>
              <w:szCs w:val="22"/>
            </w:rPr>
          </w:pPr>
        </w:p>
        <w:p w14:paraId="0D4056A7" w14:textId="77777777" w:rsidR="00D5441B" w:rsidRPr="005A1ACA" w:rsidRDefault="00D5441B">
          <w:pPr>
            <w:pStyle w:val="TOCNaslov"/>
            <w:rPr>
              <w:rFonts w:asciiTheme="minorHAnsi" w:eastAsiaTheme="minorEastAsia" w:hAnsiTheme="minorHAnsi" w:cstheme="minorBidi"/>
              <w:b w:val="0"/>
              <w:bCs w:val="0"/>
              <w:caps w:val="0"/>
              <w:spacing w:val="0"/>
              <w:sz w:val="20"/>
              <w:szCs w:val="20"/>
            </w:rPr>
          </w:pPr>
        </w:p>
        <w:p w14:paraId="7848F944" w14:textId="77777777" w:rsidR="0050196C" w:rsidRPr="005A1ACA" w:rsidRDefault="0050196C">
          <w:pPr>
            <w:pStyle w:val="TOCNaslov"/>
            <w:rPr>
              <w:rFonts w:ascii="Arial" w:hAnsi="Arial" w:cs="Arial"/>
            </w:rPr>
          </w:pPr>
          <w:r w:rsidRPr="005A1ACA">
            <w:rPr>
              <w:rFonts w:ascii="Arial" w:hAnsi="Arial" w:cs="Arial"/>
            </w:rPr>
            <w:t>Sadržaj</w:t>
          </w:r>
        </w:p>
        <w:p w14:paraId="228F932D" w14:textId="77777777" w:rsidR="0050196C" w:rsidRPr="005A1ACA" w:rsidRDefault="0050196C" w:rsidP="005A1ACA">
          <w:pPr>
            <w:pStyle w:val="Sadraj1"/>
            <w:rPr>
              <w:rFonts w:ascii="Arial" w:hAnsi="Arial" w:cs="Arial"/>
              <w:sz w:val="20"/>
              <w:szCs w:val="20"/>
            </w:rPr>
          </w:pPr>
          <w:r w:rsidRPr="005A1ACA">
            <w:rPr>
              <w:rFonts w:ascii="Arial" w:hAnsi="Arial" w:cs="Arial"/>
              <w:sz w:val="20"/>
              <w:szCs w:val="20"/>
            </w:rPr>
            <w:fldChar w:fldCharType="begin"/>
          </w:r>
          <w:r w:rsidRPr="005A1ACA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A1ACA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9598048" w:history="1">
            <w:r w:rsidRPr="005A1ACA">
              <w:rPr>
                <w:rStyle w:val="Hiperveza"/>
                <w:rFonts w:ascii="Arial" w:hAnsi="Arial" w:cs="Arial"/>
                <w:sz w:val="20"/>
                <w:szCs w:val="20"/>
              </w:rPr>
              <w:t>1.</w:t>
            </w:r>
            <w:r w:rsidR="00855539" w:rsidRPr="005A1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ACA">
              <w:rPr>
                <w:rStyle w:val="Hiperveza"/>
                <w:rFonts w:ascii="Arial" w:hAnsi="Arial" w:cs="Arial"/>
                <w:sz w:val="20"/>
                <w:szCs w:val="20"/>
              </w:rPr>
              <w:t>UVOD</w:t>
            </w:r>
            <w:r w:rsidRPr="005A1ACA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Pr="005A1ACA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_Toc19598048 \h </w:instrText>
            </w:r>
            <w:r w:rsidRPr="005A1ACA">
              <w:rPr>
                <w:rFonts w:ascii="Arial" w:hAnsi="Arial" w:cs="Arial"/>
                <w:webHidden/>
                <w:sz w:val="20"/>
                <w:szCs w:val="20"/>
              </w:rPr>
            </w:r>
            <w:r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 w:rsidR="00724EE8">
              <w:rPr>
                <w:rFonts w:ascii="Arial" w:hAnsi="Arial" w:cs="Arial"/>
                <w:webHidden/>
                <w:sz w:val="20"/>
                <w:szCs w:val="20"/>
              </w:rPr>
              <w:t>1</w:t>
            </w:r>
            <w:r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790DE75B" w14:textId="77777777" w:rsidR="0050196C" w:rsidRPr="005A1ACA" w:rsidRDefault="00855539" w:rsidP="005A1ACA">
          <w:pPr>
            <w:pStyle w:val="Sadraj2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A1ACA">
            <w:rPr>
              <w:rStyle w:val="Hiperveza"/>
              <w:rFonts w:ascii="Arial" w:hAnsi="Arial" w:cs="Arial"/>
              <w:b w:val="0"/>
              <w:bCs w:val="0"/>
              <w:sz w:val="20"/>
              <w:szCs w:val="20"/>
              <w:u w:val="none"/>
            </w:rPr>
            <w:tab/>
          </w:r>
          <w:hyperlink w:anchor="_Toc19598049" w:history="1">
            <w:r w:rsidR="0050196C" w:rsidRPr="005A1ACA">
              <w:rPr>
                <w:rStyle w:val="Hiperveza"/>
                <w:rFonts w:ascii="Arial" w:hAnsi="Arial" w:cs="Arial"/>
                <w:b w:val="0"/>
                <w:bCs w:val="0"/>
                <w:sz w:val="20"/>
                <w:szCs w:val="20"/>
              </w:rPr>
              <w:t>1.1. OSNOVNI PODACI PRORAČUNSKOG KORISNIKA, STATUS, DJELATNOST</w:t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instrText xml:space="preserve"> PAGEREF _Toc19598049 \h </w:instrText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fldChar w:fldCharType="separate"/>
            </w:r>
            <w:r w:rsidR="00724EE8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t>1</w:t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fldChar w:fldCharType="end"/>
            </w:r>
          </w:hyperlink>
        </w:p>
        <w:p w14:paraId="25718F3D" w14:textId="77777777" w:rsidR="0050196C" w:rsidRPr="005A1ACA" w:rsidRDefault="00855539" w:rsidP="005A1ACA">
          <w:pPr>
            <w:pStyle w:val="Sadraj2"/>
            <w:rPr>
              <w:rFonts w:ascii="Arial" w:hAnsi="Arial" w:cs="Arial"/>
              <w:b w:val="0"/>
              <w:bCs w:val="0"/>
              <w:sz w:val="20"/>
              <w:szCs w:val="20"/>
            </w:rPr>
          </w:pPr>
          <w:r w:rsidRPr="005A1ACA">
            <w:rPr>
              <w:rStyle w:val="Hiperveza"/>
              <w:rFonts w:ascii="Arial" w:hAnsi="Arial" w:cs="Arial"/>
              <w:b w:val="0"/>
              <w:bCs w:val="0"/>
              <w:sz w:val="20"/>
              <w:szCs w:val="20"/>
              <w:u w:val="none"/>
            </w:rPr>
            <w:tab/>
          </w:r>
          <w:hyperlink w:anchor="_Toc19598050" w:history="1">
            <w:r w:rsidR="0050196C" w:rsidRPr="005A1ACA">
              <w:rPr>
                <w:rStyle w:val="Hiperveza"/>
                <w:rFonts w:ascii="Arial" w:hAnsi="Arial" w:cs="Arial"/>
                <w:b w:val="0"/>
                <w:bCs w:val="0"/>
                <w:sz w:val="20"/>
                <w:szCs w:val="20"/>
              </w:rPr>
              <w:t>1.2.</w:t>
            </w:r>
            <w:r w:rsidRPr="005A1AC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0196C" w:rsidRPr="005A1ACA">
              <w:rPr>
                <w:rStyle w:val="Hiperveza"/>
                <w:rFonts w:ascii="Arial" w:hAnsi="Arial" w:cs="Arial"/>
                <w:b w:val="0"/>
                <w:bCs w:val="0"/>
                <w:sz w:val="20"/>
                <w:szCs w:val="20"/>
              </w:rPr>
              <w:t>ORGANIZACIJSKA STRUKTURA I SAŽETAK DJELOKRUGA RADA</w:t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instrText xml:space="preserve"> PAGEREF _Toc19598050 \h </w:instrText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fldChar w:fldCharType="separate"/>
            </w:r>
            <w:r w:rsidR="00724EE8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t>3</w:t>
            </w:r>
            <w:r w:rsidR="0050196C" w:rsidRPr="005A1ACA">
              <w:rPr>
                <w:rFonts w:ascii="Arial" w:hAnsi="Arial" w:cs="Arial"/>
                <w:b w:val="0"/>
                <w:bCs w:val="0"/>
                <w:webHidden/>
                <w:sz w:val="20"/>
                <w:szCs w:val="20"/>
              </w:rPr>
              <w:fldChar w:fldCharType="end"/>
            </w:r>
          </w:hyperlink>
        </w:p>
        <w:p w14:paraId="1090D055" w14:textId="77777777" w:rsidR="0050196C" w:rsidRPr="005A1ACA" w:rsidRDefault="00724EE8" w:rsidP="005A1ACA">
          <w:pPr>
            <w:pStyle w:val="Sadraj2"/>
            <w:rPr>
              <w:rFonts w:ascii="Arial" w:hAnsi="Arial" w:cs="Arial"/>
              <w:sz w:val="20"/>
              <w:szCs w:val="20"/>
            </w:rPr>
          </w:pPr>
          <w:hyperlink w:anchor="_Toc19598051" w:history="1"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2.</w:t>
            </w:r>
            <w:r w:rsidR="00855539" w:rsidRPr="005A1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OBRAZLOŽENJE PROGRAMA (aktivnosti i projekti)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_Toc19598051 \h </w:instrTex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webHidden/>
                <w:sz w:val="20"/>
                <w:szCs w:val="20"/>
              </w:rPr>
              <w:t>3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1E95170F" w14:textId="77777777" w:rsidR="0050196C" w:rsidRPr="005A1ACA" w:rsidRDefault="00724EE8" w:rsidP="005A1ACA">
          <w:pPr>
            <w:pStyle w:val="Sadraj3"/>
            <w:tabs>
              <w:tab w:val="left" w:pos="1100"/>
              <w:tab w:val="right" w:leader="dot" w:pos="9062"/>
            </w:tabs>
            <w:spacing w:line="48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9598052" w:history="1">
            <w:r w:rsidR="0050196C" w:rsidRPr="005A1ACA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</w:rPr>
              <w:t>2.1.</w:t>
            </w:r>
            <w:r w:rsidR="0050196C" w:rsidRPr="005A1ACA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50196C" w:rsidRPr="005A1ACA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</w:rPr>
              <w:t>Opis Programa</w:t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_Toc19598052 \h </w:instrText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A26D8B" w14:textId="77777777" w:rsidR="0050196C" w:rsidRPr="005A1ACA" w:rsidRDefault="00724EE8" w:rsidP="005A1ACA">
          <w:pPr>
            <w:pStyle w:val="Sadraj3"/>
            <w:tabs>
              <w:tab w:val="left" w:pos="1100"/>
              <w:tab w:val="right" w:leader="dot" w:pos="9062"/>
            </w:tabs>
            <w:spacing w:line="480" w:lineRule="auto"/>
            <w:rPr>
              <w:rFonts w:ascii="Arial" w:hAnsi="Arial" w:cs="Arial"/>
              <w:noProof/>
              <w:sz w:val="20"/>
              <w:szCs w:val="20"/>
            </w:rPr>
          </w:pPr>
          <w:hyperlink w:anchor="_Toc19598053" w:history="1">
            <w:r w:rsidR="0050196C" w:rsidRPr="005A1ACA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</w:rPr>
              <w:t>2.2.</w:t>
            </w:r>
            <w:r w:rsidR="0050196C" w:rsidRPr="005A1ACA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50196C" w:rsidRPr="005A1ACA">
              <w:rPr>
                <w:rStyle w:val="Hiperveza"/>
                <w:rFonts w:ascii="Arial" w:eastAsia="Times New Roman" w:hAnsi="Arial" w:cs="Arial"/>
                <w:noProof/>
                <w:sz w:val="20"/>
                <w:szCs w:val="20"/>
              </w:rPr>
              <w:t>Cilj provedbe programa s pokazateljima uspješnost</w:t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_Toc19598053 \h </w:instrText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50196C" w:rsidRPr="005A1ACA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A515831" w14:textId="77777777" w:rsidR="0050196C" w:rsidRPr="005A1ACA" w:rsidRDefault="00724EE8" w:rsidP="005A1ACA">
          <w:pPr>
            <w:pStyle w:val="Sadraj2"/>
            <w:rPr>
              <w:rFonts w:ascii="Arial" w:hAnsi="Arial" w:cs="Arial"/>
              <w:sz w:val="20"/>
              <w:szCs w:val="20"/>
            </w:rPr>
          </w:pPr>
          <w:hyperlink w:anchor="_Toc19598054" w:history="1"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3.</w:t>
            </w:r>
            <w:r w:rsidR="00855539" w:rsidRPr="005A1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ZAKONSKE I DRUGE PRAVNE OSNOVE NA KOJIMA SE PROGRAM ZASNIVA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_Toc19598054 \h </w:instrTex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webHidden/>
                <w:sz w:val="20"/>
                <w:szCs w:val="20"/>
              </w:rPr>
              <w:t>4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4DB142D1" w14:textId="77777777" w:rsidR="0050196C" w:rsidRPr="005A1ACA" w:rsidRDefault="00724EE8" w:rsidP="005A1ACA">
          <w:pPr>
            <w:pStyle w:val="Sadraj1"/>
            <w:jc w:val="both"/>
            <w:rPr>
              <w:rFonts w:ascii="Arial" w:hAnsi="Arial" w:cs="Arial"/>
              <w:sz w:val="20"/>
              <w:szCs w:val="20"/>
            </w:rPr>
          </w:pPr>
          <w:hyperlink w:anchor="_Toc19598055" w:history="1"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4.</w:t>
            </w:r>
            <w:r w:rsidR="00855539" w:rsidRPr="005A1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ISHODIŠTE I POKAZATELJI NA KOJIMA SE ZASNIVAJU IZRAČUNI I OCJENE  POTREBNIH  SREDSTAVA ZA PROVOĐENJE PROGRAMA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_Toc19598055 \h </w:instrTex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webHidden/>
                <w:sz w:val="20"/>
                <w:szCs w:val="20"/>
              </w:rPr>
              <w:t>5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245D1ECC" w14:textId="77777777" w:rsidR="0050196C" w:rsidRPr="005A1ACA" w:rsidRDefault="00724EE8" w:rsidP="005A1ACA">
          <w:pPr>
            <w:pStyle w:val="Sadraj1"/>
            <w:jc w:val="both"/>
            <w:rPr>
              <w:rFonts w:ascii="Arial" w:hAnsi="Arial" w:cs="Arial"/>
              <w:sz w:val="20"/>
              <w:szCs w:val="20"/>
            </w:rPr>
          </w:pPr>
          <w:hyperlink w:anchor="_Toc19598056" w:history="1"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>5.</w:t>
            </w:r>
            <w:r w:rsidR="00855539" w:rsidRPr="005A1A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96C" w:rsidRPr="005A1ACA">
              <w:rPr>
                <w:rStyle w:val="Hiperveza"/>
                <w:rFonts w:ascii="Arial" w:hAnsi="Arial" w:cs="Arial"/>
                <w:sz w:val="20"/>
                <w:szCs w:val="20"/>
              </w:rPr>
              <w:t xml:space="preserve">IZVJEŠTAJ O POSTIGNUTIM CILJEVIMA I REZULTATIMA PROGRAMA TEMELJENIH NA  </w:t>
            </w:r>
            <w:r w:rsidR="0050196C" w:rsidRPr="00525C14">
              <w:rPr>
                <w:rStyle w:val="Hiperveza"/>
                <w:rFonts w:ascii="Arial" w:hAnsi="Arial" w:cs="Arial"/>
                <w:sz w:val="20"/>
                <w:szCs w:val="20"/>
              </w:rPr>
              <w:t>POKAZATELJIMA USPJEŠNOSTI U PREDHODNOJ GODINI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tab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begin"/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instrText xml:space="preserve"> PAGEREF _Toc19598056 \h </w:instrTex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webHidden/>
                <w:sz w:val="20"/>
                <w:szCs w:val="20"/>
              </w:rPr>
              <w:t>9</w:t>
            </w:r>
            <w:r w:rsidR="0050196C" w:rsidRPr="005A1ACA">
              <w:rPr>
                <w:rFonts w:ascii="Arial" w:hAnsi="Arial" w:cs="Arial"/>
                <w:webHidden/>
                <w:sz w:val="20"/>
                <w:szCs w:val="20"/>
              </w:rPr>
              <w:fldChar w:fldCharType="end"/>
            </w:r>
          </w:hyperlink>
        </w:p>
        <w:p w14:paraId="23734DE8" w14:textId="77777777" w:rsidR="0050196C" w:rsidRDefault="0050196C" w:rsidP="0050196C">
          <w:pPr>
            <w:spacing w:line="480" w:lineRule="auto"/>
          </w:pPr>
          <w:r w:rsidRPr="005A1AC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19806FEF" w14:textId="77777777" w:rsidR="0050196C" w:rsidRDefault="0050196C" w:rsidP="0050196C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sectPr w:rsidR="0050196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52F592" w14:textId="00074954" w:rsidR="002D1DF1" w:rsidRDefault="00DA571F" w:rsidP="00D5441B">
      <w:pPr>
        <w:jc w:val="left"/>
        <w:rPr>
          <w:rFonts w:ascii="Tahoma" w:hAnsi="Tahoma" w:cs="Tahoma"/>
          <w:b/>
          <w:bCs/>
          <w:sz w:val="24"/>
          <w:szCs w:val="24"/>
        </w:rPr>
      </w:pPr>
      <w:r w:rsidRPr="00D5441B">
        <w:rPr>
          <w:rFonts w:ascii="Tahoma" w:hAnsi="Tahoma" w:cs="Tahoma"/>
          <w:b/>
          <w:bCs/>
          <w:sz w:val="24"/>
          <w:szCs w:val="24"/>
        </w:rPr>
        <w:lastRenderedPageBreak/>
        <w:t xml:space="preserve">      </w:t>
      </w:r>
      <w:r w:rsidR="002D1DF1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</w:t>
      </w:r>
      <w:r w:rsidR="00D031B8">
        <w:rPr>
          <w:rFonts w:ascii="Tahoma" w:hAnsi="Tahoma" w:cs="Tahoma"/>
          <w:b/>
          <w:bCs/>
          <w:sz w:val="24"/>
          <w:szCs w:val="24"/>
        </w:rPr>
        <w:t xml:space="preserve">                              </w:t>
      </w:r>
      <w:r w:rsidRPr="00D5441B">
        <w:rPr>
          <w:rFonts w:ascii="Tahoma" w:hAnsi="Tahoma" w:cs="Tahoma"/>
          <w:b/>
          <w:bCs/>
          <w:sz w:val="24"/>
          <w:szCs w:val="24"/>
        </w:rPr>
        <w:t xml:space="preserve">     </w:t>
      </w:r>
    </w:p>
    <w:p w14:paraId="5CA3C265" w14:textId="77777777" w:rsidR="0050196C" w:rsidRPr="00D5441B" w:rsidRDefault="00DA571F" w:rsidP="00D5441B">
      <w:pPr>
        <w:jc w:val="left"/>
        <w:rPr>
          <w:rFonts w:ascii="Tahoma" w:hAnsi="Tahoma" w:cs="Tahoma"/>
          <w:b/>
          <w:bCs/>
          <w:sz w:val="24"/>
          <w:szCs w:val="24"/>
        </w:rPr>
      </w:pPr>
      <w:r w:rsidRPr="00D5441B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11658D50" w14:textId="77777777" w:rsidR="0099785A" w:rsidRPr="0050196C" w:rsidRDefault="0099785A" w:rsidP="0050196C">
      <w:pPr>
        <w:pStyle w:val="Odlomakpopisa"/>
        <w:numPr>
          <w:ilvl w:val="6"/>
          <w:numId w:val="47"/>
        </w:numPr>
        <w:spacing w:before="100" w:beforeAutospacing="1" w:line="240" w:lineRule="atLeast"/>
        <w:jc w:val="left"/>
        <w:rPr>
          <w:rFonts w:ascii="Bookman Old Style" w:eastAsia="Times New Roman" w:hAnsi="Bookman Old Style" w:cs="Times New Roman"/>
        </w:rPr>
      </w:pPr>
      <w:r w:rsidRPr="0050196C">
        <w:rPr>
          <w:rFonts w:ascii="Bookman Old Style" w:eastAsia="Times New Roman" w:hAnsi="Bookman Old Style" w:cs="Times New Roman"/>
        </w:rPr>
        <w:t>GRADU KRKU</w:t>
      </w:r>
    </w:p>
    <w:p w14:paraId="7FEAE9C2" w14:textId="77777777" w:rsidR="0099785A" w:rsidRPr="0050196C" w:rsidRDefault="0099785A" w:rsidP="0050196C">
      <w:pPr>
        <w:pStyle w:val="Odlomakpopisa"/>
        <w:numPr>
          <w:ilvl w:val="6"/>
          <w:numId w:val="47"/>
        </w:numPr>
        <w:spacing w:before="100" w:beforeAutospacing="1" w:line="240" w:lineRule="atLeast"/>
        <w:jc w:val="left"/>
        <w:rPr>
          <w:rFonts w:ascii="Bookman Old Style" w:eastAsia="Times New Roman" w:hAnsi="Bookman Old Style" w:cs="Times New Roman"/>
        </w:rPr>
      </w:pPr>
      <w:r w:rsidRPr="0050196C">
        <w:rPr>
          <w:rFonts w:ascii="Bookman Old Style" w:eastAsia="Times New Roman" w:hAnsi="Bookman Old Style" w:cs="Times New Roman"/>
        </w:rPr>
        <w:t>SVIM OPĆINAMA OTOKA KRKA</w:t>
      </w:r>
    </w:p>
    <w:p w14:paraId="7216C46A" w14:textId="77777777" w:rsidR="0099785A" w:rsidRPr="0050196C" w:rsidRDefault="00460C55" w:rsidP="0050196C">
      <w:pPr>
        <w:pStyle w:val="Odlomakpopisa"/>
        <w:numPr>
          <w:ilvl w:val="6"/>
          <w:numId w:val="47"/>
        </w:numPr>
        <w:spacing w:before="100" w:beforeAutospacing="1" w:line="240" w:lineRule="atLeast"/>
        <w:jc w:val="left"/>
        <w:rPr>
          <w:rFonts w:ascii="Tahoma" w:hAnsi="Tahoma" w:cs="Tahoma"/>
        </w:rPr>
      </w:pPr>
      <w:r w:rsidRPr="0050196C">
        <w:rPr>
          <w:rFonts w:ascii="Bookman Old Style" w:eastAsia="Times New Roman" w:hAnsi="Bookman Old Style" w:cs="Times New Roman"/>
        </w:rPr>
        <w:t>Č</w:t>
      </w:r>
      <w:r w:rsidR="0099785A" w:rsidRPr="0050196C">
        <w:rPr>
          <w:rFonts w:ascii="Bookman Old Style" w:eastAsia="Times New Roman" w:hAnsi="Bookman Old Style" w:cs="Times New Roman"/>
        </w:rPr>
        <w:t>LANOVIMA UPRAVNOG VIJEĆA</w:t>
      </w:r>
      <w:r w:rsidR="0099785A" w:rsidRPr="0050196C">
        <w:rPr>
          <w:rFonts w:ascii="Tahoma" w:hAnsi="Tahoma" w:cs="Tahoma"/>
        </w:rPr>
        <w:t xml:space="preserve"> </w:t>
      </w:r>
    </w:p>
    <w:p w14:paraId="6E7A09F8" w14:textId="77777777" w:rsidR="0099785A" w:rsidRDefault="0099785A" w:rsidP="0050196C">
      <w:pPr>
        <w:spacing w:before="100" w:beforeAutospacing="1"/>
        <w:contextualSpacing/>
        <w:rPr>
          <w:rFonts w:ascii="Tahoma" w:hAnsi="Tahoma" w:cs="Tahoma"/>
          <w:b/>
          <w:sz w:val="24"/>
          <w:szCs w:val="24"/>
        </w:rPr>
      </w:pPr>
    </w:p>
    <w:p w14:paraId="5ADD6BD9" w14:textId="77777777" w:rsidR="00460C55" w:rsidRDefault="00460C55" w:rsidP="00460C55">
      <w:pPr>
        <w:contextualSpacing/>
        <w:rPr>
          <w:rFonts w:ascii="Tahoma" w:hAnsi="Tahoma" w:cs="Tahoma"/>
          <w:b/>
          <w:sz w:val="24"/>
          <w:szCs w:val="24"/>
        </w:rPr>
      </w:pPr>
    </w:p>
    <w:p w14:paraId="7B7F4E4D" w14:textId="77777777" w:rsidR="00CF05E0" w:rsidRDefault="00CF05E0" w:rsidP="00460C55">
      <w:pPr>
        <w:spacing w:line="240" w:lineRule="atLeast"/>
        <w:contextualSpacing/>
        <w:rPr>
          <w:rFonts w:ascii="Tahoma" w:hAnsi="Tahoma" w:cs="Tahoma"/>
          <w:b/>
          <w:sz w:val="24"/>
          <w:szCs w:val="24"/>
        </w:rPr>
      </w:pPr>
    </w:p>
    <w:p w14:paraId="7A3479C7" w14:textId="55E02E67" w:rsidR="00922CCD" w:rsidRDefault="00D031B8" w:rsidP="00D031B8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</w:t>
      </w:r>
      <w:r w:rsidR="00922CCD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FINANCIJSKI PLAN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701DC33C" w14:textId="6FBA44DF" w:rsidR="00922CCD" w:rsidRDefault="00922CCD" w:rsidP="00D031B8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>GRAD KRK,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D031B8">
        <w:rPr>
          <w:rFonts w:ascii="Bookman Old Style" w:eastAsia="Times New Roman" w:hAnsi="Bookman Old Style" w:cs="Times New Roman"/>
          <w:b/>
          <w:sz w:val="24"/>
          <w:szCs w:val="24"/>
        </w:rPr>
        <w:t>D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>JEČJI VRTIĆ</w:t>
      </w:r>
      <w:r w:rsidR="00F73A07" w:rsidRPr="00DA4D9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>„</w:t>
      </w:r>
      <w:r w:rsidR="00F73A07" w:rsidRPr="00DA4D99">
        <w:rPr>
          <w:rFonts w:ascii="Bookman Old Style" w:eastAsia="Times New Roman" w:hAnsi="Bookman Old Style" w:cs="Times New Roman"/>
          <w:b/>
          <w:sz w:val="24"/>
          <w:szCs w:val="24"/>
        </w:rPr>
        <w:t>KATARINA FRANKOPAN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 xml:space="preserve">“ </w:t>
      </w:r>
    </w:p>
    <w:p w14:paraId="408DF932" w14:textId="51136298" w:rsidR="00922CCD" w:rsidRDefault="00922CCD" w:rsidP="00D031B8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202</w:t>
      </w:r>
      <w:r w:rsidR="006E0DBE">
        <w:rPr>
          <w:rFonts w:ascii="Bookman Old Style" w:eastAsia="Times New Roman" w:hAnsi="Bookman Old Style" w:cs="Times New Roman"/>
          <w:b/>
          <w:sz w:val="24"/>
          <w:szCs w:val="24"/>
        </w:rPr>
        <w:t>3</w:t>
      </w:r>
      <w:r w:rsidR="00F73A07" w:rsidRPr="00DA4D99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DF148A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286CC9" w:rsidRPr="00DA4D99">
        <w:rPr>
          <w:rFonts w:ascii="Bookman Old Style" w:eastAsia="Times New Roman" w:hAnsi="Bookman Old Style" w:cs="Times New Roman"/>
          <w:b/>
          <w:sz w:val="24"/>
          <w:szCs w:val="24"/>
        </w:rPr>
        <w:t>GODINU</w:t>
      </w:r>
      <w:r w:rsidR="00D031B8">
        <w:rPr>
          <w:rFonts w:ascii="Bookman Old Style" w:eastAsia="Times New Roman" w:hAnsi="Bookman Old Style" w:cs="Times New Roman"/>
          <w:b/>
          <w:sz w:val="24"/>
          <w:szCs w:val="24"/>
        </w:rPr>
        <w:t xml:space="preserve">  </w:t>
      </w:r>
      <w:r w:rsidR="00F73A07" w:rsidRPr="00DA4D99">
        <w:rPr>
          <w:rFonts w:ascii="Bookman Old Style" w:eastAsia="Times New Roman" w:hAnsi="Bookman Old Style" w:cs="Times New Roman"/>
          <w:b/>
          <w:sz w:val="24"/>
          <w:szCs w:val="24"/>
        </w:rPr>
        <w:t xml:space="preserve">S PROJEKCIJAMA </w:t>
      </w:r>
    </w:p>
    <w:p w14:paraId="68C95CF9" w14:textId="57F10F2E" w:rsidR="00F73A07" w:rsidRPr="00DA4D99" w:rsidRDefault="00922CCD" w:rsidP="00D031B8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</w:t>
      </w:r>
      <w:r w:rsidR="00F73A07" w:rsidRPr="00DA4D99">
        <w:rPr>
          <w:rFonts w:ascii="Bookman Old Style" w:eastAsia="Times New Roman" w:hAnsi="Bookman Old Style" w:cs="Times New Roman"/>
          <w:b/>
          <w:sz w:val="24"/>
          <w:szCs w:val="24"/>
        </w:rPr>
        <w:t>ZA 202</w:t>
      </w:r>
      <w:r w:rsidR="006E0DBE">
        <w:rPr>
          <w:rFonts w:ascii="Bookman Old Style" w:eastAsia="Times New Roman" w:hAnsi="Bookman Old Style" w:cs="Times New Roman"/>
          <w:b/>
          <w:sz w:val="24"/>
          <w:szCs w:val="24"/>
        </w:rPr>
        <w:t>4</w:t>
      </w:r>
      <w:r w:rsidR="006F2573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B93020">
        <w:rPr>
          <w:rFonts w:ascii="Bookman Old Style" w:eastAsia="Times New Roman" w:hAnsi="Bookman Old Style" w:cs="Times New Roman"/>
          <w:b/>
          <w:sz w:val="24"/>
          <w:szCs w:val="24"/>
        </w:rPr>
        <w:t>i</w:t>
      </w:r>
      <w:r w:rsidR="00E31480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202</w:t>
      </w:r>
      <w:r w:rsidR="006E0DBE">
        <w:rPr>
          <w:rFonts w:ascii="Bookman Old Style" w:eastAsia="Times New Roman" w:hAnsi="Bookman Old Style" w:cs="Times New Roman"/>
          <w:b/>
          <w:sz w:val="24"/>
          <w:szCs w:val="24"/>
        </w:rPr>
        <w:t>5</w:t>
      </w:r>
      <w:r w:rsidR="00F73A07" w:rsidRPr="00DA4D99">
        <w:rPr>
          <w:rFonts w:ascii="Bookman Old Style" w:eastAsia="Times New Roman" w:hAnsi="Bookman Old Style" w:cs="Times New Roman"/>
          <w:b/>
          <w:sz w:val="24"/>
          <w:szCs w:val="24"/>
        </w:rPr>
        <w:t>. GODINU</w:t>
      </w:r>
    </w:p>
    <w:p w14:paraId="1000A00A" w14:textId="77777777" w:rsidR="00CF05E0" w:rsidRPr="00DA4D99" w:rsidRDefault="00CF05E0" w:rsidP="00F73A0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03086279" w14:textId="77777777" w:rsidR="00CF05E0" w:rsidRPr="00DA4D99" w:rsidRDefault="00CF05E0" w:rsidP="00F73A0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3B67054" w14:textId="77777777" w:rsidR="00CF05E0" w:rsidRPr="00DA4D99" w:rsidRDefault="00CF05E0" w:rsidP="00F73A0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39004572" w14:textId="77777777" w:rsidR="00383BF5" w:rsidRPr="00460C55" w:rsidRDefault="00383BF5" w:rsidP="00F73A07">
      <w:pPr>
        <w:rPr>
          <w:rFonts w:ascii="Bookman Old Style" w:eastAsia="Times New Roman" w:hAnsi="Bookman Old Style" w:cs="Times New Roman"/>
          <w:b/>
        </w:rPr>
      </w:pPr>
    </w:p>
    <w:p w14:paraId="5A750BCA" w14:textId="77777777" w:rsidR="00CF05E0" w:rsidRPr="00DA571F" w:rsidRDefault="00702575" w:rsidP="00FE5D56">
      <w:pPr>
        <w:pStyle w:val="Naslov1"/>
        <w:numPr>
          <w:ilvl w:val="0"/>
          <w:numId w:val="23"/>
        </w:numPr>
        <w:jc w:val="left"/>
        <w:rPr>
          <w:rFonts w:cs="Times New Roman"/>
          <w:sz w:val="24"/>
          <w:szCs w:val="24"/>
        </w:rPr>
      </w:pPr>
      <w:bookmarkStart w:id="0" w:name="_Toc19598048"/>
      <w:r w:rsidRPr="00DA571F">
        <w:rPr>
          <w:rFonts w:cs="Times New Roman"/>
          <w:sz w:val="24"/>
          <w:szCs w:val="24"/>
        </w:rPr>
        <w:t>UVOD</w:t>
      </w:r>
      <w:bookmarkEnd w:id="0"/>
    </w:p>
    <w:p w14:paraId="57523B5E" w14:textId="77777777" w:rsidR="00CF05E0" w:rsidRDefault="00CF05E0" w:rsidP="00CF05E0">
      <w:pPr>
        <w:pStyle w:val="Odlomakpopisa"/>
        <w:jc w:val="both"/>
        <w:rPr>
          <w:rFonts w:ascii="Bookman Old Style" w:eastAsia="Times New Roman" w:hAnsi="Bookman Old Style" w:cs="Times New Roman"/>
          <w:b/>
        </w:rPr>
      </w:pPr>
    </w:p>
    <w:p w14:paraId="08BC7013" w14:textId="77777777" w:rsidR="00FA0D20" w:rsidRPr="00FE5D56" w:rsidRDefault="00DA571F" w:rsidP="00DA571F">
      <w:pPr>
        <w:pStyle w:val="Naslov2"/>
        <w:jc w:val="left"/>
      </w:pPr>
      <w:bookmarkStart w:id="1" w:name="_Toc19598049"/>
      <w:r>
        <w:t xml:space="preserve">1.1. </w:t>
      </w:r>
      <w:r w:rsidR="00FA0D20" w:rsidRPr="00FE5D56">
        <w:t>OSNOVNI PODACI PRORAČUNSKOG KORISNIKA, STATUS, DJELATNOST</w:t>
      </w:r>
      <w:bookmarkEnd w:id="1"/>
    </w:p>
    <w:p w14:paraId="40244419" w14:textId="77777777" w:rsidR="00CF05E0" w:rsidRPr="00CF05E0" w:rsidRDefault="00CF05E0" w:rsidP="00CF05E0">
      <w:pPr>
        <w:pStyle w:val="Odlomakpopisa"/>
        <w:jc w:val="both"/>
        <w:rPr>
          <w:rFonts w:ascii="Bookman Old Style" w:eastAsia="Times New Roman" w:hAnsi="Bookman Old Style" w:cs="Times New Roman"/>
          <w:b/>
        </w:rPr>
      </w:pPr>
    </w:p>
    <w:p w14:paraId="4A553997" w14:textId="4C3C25ED" w:rsidR="00C076DC" w:rsidRPr="0061474E" w:rsidRDefault="00302257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A18" w:rsidRPr="0061474E">
        <w:rPr>
          <w:rFonts w:ascii="Times New Roman" w:eastAsia="Times New Roman" w:hAnsi="Times New Roman" w:cs="Times New Roman"/>
          <w:sz w:val="24"/>
          <w:szCs w:val="24"/>
        </w:rPr>
        <w:t xml:space="preserve">Grad Krk,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Dječji vrtić „Katarina Frankopan“ Smokvik 7,</w:t>
      </w:r>
      <w:r w:rsidR="003B4E7B" w:rsidRPr="0061474E">
        <w:rPr>
          <w:rFonts w:ascii="Times New Roman" w:eastAsia="Times New Roman" w:hAnsi="Times New Roman" w:cs="Times New Roman"/>
          <w:sz w:val="24"/>
          <w:szCs w:val="24"/>
        </w:rPr>
        <w:t xml:space="preserve"> Krk,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, OIB:18452601525, 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>ima status predškolske ustanove</w:t>
      </w:r>
      <w:r w:rsidR="003B4E7B" w:rsidRPr="0061474E">
        <w:rPr>
          <w:rFonts w:ascii="Times New Roman" w:eastAsia="Times New Roman" w:hAnsi="Times New Roman" w:cs="Times New Roman"/>
          <w:sz w:val="24"/>
          <w:szCs w:val="24"/>
        </w:rPr>
        <w:t xml:space="preserve"> čiji je osnivač Grad Krk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 xml:space="preserve"> temeljem članka 12</w:t>
      </w:r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 xml:space="preserve">. Zakona o ustanovama i Rješenja Ministarstva kulture i prosvjete Republike Hrvatske  </w:t>
      </w:r>
      <w:r w:rsidR="0014181B" w:rsidRPr="0061474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 xml:space="preserve">klasa:023-03/94-01-85; </w:t>
      </w:r>
      <w:proofErr w:type="spellStart"/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="00716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177" w:rsidRPr="0061474E">
        <w:rPr>
          <w:rFonts w:ascii="Times New Roman" w:eastAsia="Times New Roman" w:hAnsi="Times New Roman" w:cs="Times New Roman"/>
          <w:sz w:val="24"/>
          <w:szCs w:val="24"/>
        </w:rPr>
        <w:t>broj: 523-02-6/4-94-01 od 23. veljače 1994)</w:t>
      </w:r>
      <w:r w:rsidR="003B4E7B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F2CC6" w14:textId="77777777" w:rsidR="00B5522D" w:rsidRPr="0061474E" w:rsidRDefault="00B5522D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57662" w14:textId="7DC3AC02" w:rsidR="00C076DC" w:rsidRPr="0061474E" w:rsidRDefault="000F1C11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Ustanova je</w:t>
      </w:r>
      <w:r w:rsidR="00A97B3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egistrirana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na Trgovačkom sudu u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 xml:space="preserve"> Rijeci pod matičnim brojem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suda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 xml:space="preserve"> MB:3033384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i zastupa  ravnateljica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2575" w:rsidRPr="0061474E">
        <w:rPr>
          <w:rFonts w:ascii="Times New Roman" w:eastAsia="Times New Roman" w:hAnsi="Times New Roman" w:cs="Times New Roman"/>
          <w:sz w:val="24"/>
          <w:szCs w:val="24"/>
        </w:rPr>
        <w:t xml:space="preserve"> Djelokrug rada temelji se na Zakonu o predškolskom odgoju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 xml:space="preserve"> i obrazovanju (NN 10/97,107/07,</w:t>
      </w:r>
      <w:r w:rsidR="00702575" w:rsidRPr="0061474E">
        <w:rPr>
          <w:rFonts w:ascii="Times New Roman" w:eastAsia="Times New Roman" w:hAnsi="Times New Roman" w:cs="Times New Roman"/>
          <w:sz w:val="24"/>
          <w:szCs w:val="24"/>
        </w:rPr>
        <w:t xml:space="preserve"> 94/13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, 98/19 i 57/22</w:t>
      </w:r>
      <w:r w:rsidR="00702575" w:rsidRPr="0061474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41B" w:rsidRPr="0061474E">
        <w:rPr>
          <w:rFonts w:ascii="Times New Roman" w:eastAsia="Times New Roman" w:hAnsi="Times New Roman" w:cs="Times New Roman"/>
          <w:sz w:val="24"/>
          <w:szCs w:val="24"/>
        </w:rPr>
        <w:t xml:space="preserve">Grad Krk, 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Dječji vrtić „Katarina Frankopan“ 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>ustrojen je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kao jedinstvena predškols</w:t>
      </w:r>
      <w:r w:rsidR="00D23C76" w:rsidRPr="0061474E">
        <w:rPr>
          <w:rFonts w:ascii="Times New Roman" w:eastAsia="Times New Roman" w:hAnsi="Times New Roman" w:cs="Times New Roman"/>
          <w:sz w:val="24"/>
          <w:szCs w:val="24"/>
        </w:rPr>
        <w:t>ka ustanova u kojoj se ostvaruju redoviti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programi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odgoja, obrazovanja, zdravstvene zaštite,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njege,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prehrane i socijalne skrbi djece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 xml:space="preserve"> rane i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predškolske dob</w:t>
      </w:r>
      <w:r w:rsidR="008032CC" w:rsidRPr="0061474E">
        <w:rPr>
          <w:rFonts w:ascii="Times New Roman" w:eastAsia="Times New Roman" w:hAnsi="Times New Roman" w:cs="Times New Roman"/>
          <w:sz w:val="24"/>
          <w:szCs w:val="24"/>
        </w:rPr>
        <w:t>i koji su prilagođeni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razvojnim potrebama djece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>Uz primarni program provode se integrirani i kraći specijalizirani programi: program aktivnosti za sprečavanje nasilja među djecom i mladima, sigurnosno-zaštitni p</w:t>
      </w:r>
      <w:r w:rsidR="00E3148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ogram, program prevencije ovisnosti, </w:t>
      </w:r>
      <w:r w:rsidR="008E45E0" w:rsidRPr="0061474E">
        <w:rPr>
          <w:rFonts w:ascii="Times New Roman" w:eastAsia="Times New Roman" w:hAnsi="Times New Roman" w:cs="Times New Roman"/>
          <w:sz w:val="24"/>
          <w:szCs w:val="24"/>
        </w:rPr>
        <w:t>eko program  integriran u svakodnevnom radu</w:t>
      </w:r>
      <w:r w:rsidR="00E35148" w:rsidRPr="0061474E">
        <w:rPr>
          <w:rFonts w:ascii="Times New Roman" w:eastAsia="Times New Roman" w:hAnsi="Times New Roman" w:cs="Times New Roman"/>
          <w:sz w:val="24"/>
          <w:szCs w:val="24"/>
        </w:rPr>
        <w:t>, kraći etno program te</w:t>
      </w:r>
      <w:r w:rsidR="000C1CAE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148" w:rsidRPr="0061474E">
        <w:rPr>
          <w:rFonts w:ascii="Times New Roman" w:eastAsia="Times New Roman" w:hAnsi="Times New Roman" w:cs="Times New Roman"/>
          <w:sz w:val="24"/>
          <w:szCs w:val="24"/>
        </w:rPr>
        <w:t>katolič</w:t>
      </w:r>
      <w:r w:rsidR="000C1CAE" w:rsidRPr="0061474E">
        <w:rPr>
          <w:rFonts w:ascii="Times New Roman" w:eastAsia="Times New Roman" w:hAnsi="Times New Roman" w:cs="Times New Roman"/>
          <w:sz w:val="24"/>
          <w:szCs w:val="24"/>
        </w:rPr>
        <w:t>k</w:t>
      </w:r>
      <w:r w:rsidR="00E35148" w:rsidRPr="0061474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vjerski odgoj.</w:t>
      </w:r>
    </w:p>
    <w:p w14:paraId="118B47E6" w14:textId="1F147212" w:rsidR="00266393" w:rsidRPr="0061474E" w:rsidRDefault="008E45E0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Cilj i zadaća svih programa u potpunosti su prilagođeni potrebama i mogućnostima djece.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Dječji vrtić broji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odgojno-ob</w:t>
      </w:r>
      <w:r w:rsidR="00286CC9" w:rsidRPr="0061474E">
        <w:rPr>
          <w:rFonts w:ascii="Times New Roman" w:eastAsia="Times New Roman" w:hAnsi="Times New Roman" w:cs="Times New Roman"/>
          <w:sz w:val="24"/>
          <w:szCs w:val="24"/>
        </w:rPr>
        <w:t>razovn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>u</w:t>
      </w:r>
      <w:r w:rsidR="00286CC9" w:rsidRPr="0061474E">
        <w:rPr>
          <w:rFonts w:ascii="Times New Roman" w:eastAsia="Times New Roman" w:hAnsi="Times New Roman" w:cs="Times New Roman"/>
          <w:sz w:val="24"/>
          <w:szCs w:val="24"/>
        </w:rPr>
        <w:t xml:space="preserve"> skupin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 xml:space="preserve">u djece od čega </w:t>
      </w:r>
      <w:r w:rsidR="00E148B0" w:rsidRPr="00462DD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86CC9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vrtićke dobi i 1</w:t>
      </w:r>
      <w:r w:rsidR="00E624C6" w:rsidRPr="006147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6393" w:rsidRPr="0061474E">
        <w:rPr>
          <w:rFonts w:ascii="Times New Roman" w:eastAsia="Times New Roman" w:hAnsi="Times New Roman" w:cs="Times New Roman"/>
          <w:sz w:val="24"/>
          <w:szCs w:val="24"/>
        </w:rPr>
        <w:t xml:space="preserve"> jasličke dobi.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>Matični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>u Krk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 xml:space="preserve"> izgrađen je 2009. godine. Organiziran je u 10 satnom dnevnom programu i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broji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dvanaest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odgojno obrazovnih skupina i to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če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skupine jasličke do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>bi od jedne godine do treće godine života djeteta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, sedam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 xml:space="preserve"> skupina vrtićke dobi od treće godine  do polaska u školu te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>j</w:t>
      </w:r>
      <w:r w:rsidR="0046281E" w:rsidRPr="0061474E">
        <w:rPr>
          <w:rFonts w:ascii="Times New Roman" w:eastAsia="Times New Roman" w:hAnsi="Times New Roman" w:cs="Times New Roman"/>
          <w:sz w:val="24"/>
          <w:szCs w:val="24"/>
        </w:rPr>
        <w:t xml:space="preserve">ednu skupinu djece obuhvaćenu 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5,5 satnim programom 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za djecu</w:t>
      </w:r>
      <w:r w:rsidR="00113663" w:rsidRPr="0061474E">
        <w:rPr>
          <w:rFonts w:ascii="Times New Roman" w:eastAsia="Times New Roman" w:hAnsi="Times New Roman" w:cs="Times New Roman"/>
          <w:sz w:val="24"/>
          <w:szCs w:val="24"/>
        </w:rPr>
        <w:t xml:space="preserve"> s teškoćama u razvoju.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Uprava vrtića smještena je u matičnom objektu u Krku.</w:t>
      </w:r>
    </w:p>
    <w:p w14:paraId="2752022C" w14:textId="77777777" w:rsidR="00FA0D20" w:rsidRPr="0061474E" w:rsidRDefault="00DC60D0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Osim matičnog vrtića u Krku na adresi Smokvik 7,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 xml:space="preserve">Grad Krk,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Dječj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 xml:space="preserve">i vrtić „Katarina Frankopan“ 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 xml:space="preserve"> u sastavu ima područne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="000F1C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u Omišlju, Njivicama,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Malinskoj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, Vrbniku,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Baški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>, Polju</w:t>
      </w:r>
      <w:r w:rsidR="00E624C6" w:rsidRPr="006147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Vrhu</w:t>
      </w:r>
      <w:r w:rsidR="00130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0E79">
        <w:rPr>
          <w:rFonts w:ascii="Times New Roman" w:eastAsia="Times New Roman" w:hAnsi="Times New Roman" w:cs="Times New Roman"/>
          <w:sz w:val="24"/>
          <w:szCs w:val="24"/>
        </w:rPr>
        <w:t>Puntu</w:t>
      </w:r>
      <w:proofErr w:type="spellEnd"/>
      <w:r w:rsidR="00130E79">
        <w:rPr>
          <w:rFonts w:ascii="Times New Roman" w:eastAsia="Times New Roman" w:hAnsi="Times New Roman" w:cs="Times New Roman"/>
          <w:sz w:val="24"/>
          <w:szCs w:val="24"/>
        </w:rPr>
        <w:t xml:space="preserve"> te od studenog</w:t>
      </w:r>
      <w:r w:rsidR="00E31480">
        <w:rPr>
          <w:rFonts w:ascii="Times New Roman" w:eastAsia="Times New Roman" w:hAnsi="Times New Roman" w:cs="Times New Roman"/>
          <w:sz w:val="24"/>
          <w:szCs w:val="24"/>
        </w:rPr>
        <w:t xml:space="preserve"> 2020. godine i u Krku.</w:t>
      </w:r>
    </w:p>
    <w:p w14:paraId="273F3070" w14:textId="221495AF" w:rsidR="004A6C0B" w:rsidRPr="0061474E" w:rsidRDefault="00FA0D20" w:rsidP="004A6C0B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>ručni vrtić Omišalj,</w:t>
      </w:r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>Baječ</w:t>
      </w:r>
      <w:proofErr w:type="spellEnd"/>
      <w:r w:rsidR="00DC60D0" w:rsidRPr="0061474E">
        <w:rPr>
          <w:rFonts w:ascii="Times New Roman" w:eastAsia="Times New Roman" w:hAnsi="Times New Roman" w:cs="Times New Roman"/>
          <w:sz w:val="24"/>
          <w:szCs w:val="24"/>
        </w:rPr>
        <w:t xml:space="preserve"> 19c, 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>otvoren je u listopadu 2015. godine i prilagođen je potrebama djece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. Vrtić broj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i šest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odgojno obrazovnih skupina, od kojih dvije skupine jasličke dobi i 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>četi</w:t>
      </w:r>
      <w:r w:rsidR="00CE5B90" w:rsidRPr="0061474E">
        <w:rPr>
          <w:rFonts w:ascii="Times New Roman" w:eastAsia="Times New Roman" w:hAnsi="Times New Roman" w:cs="Times New Roman"/>
          <w:sz w:val="24"/>
          <w:szCs w:val="24"/>
        </w:rPr>
        <w:t>ri vrtićke dobi.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 xml:space="preserve"> Od 01 rujna 2022. godine otvorena je još jedna grupa za djecu vrtićke dobi.</w:t>
      </w:r>
    </w:p>
    <w:p w14:paraId="3859A371" w14:textId="77777777" w:rsidR="00FA0D20" w:rsidRPr="0061474E" w:rsidRDefault="0055726B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 vrtić Njivice,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Stražbica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, broji dvije  odgojno 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obrazovne skupine od čega jednu jasličke i jednu vrtićke dobi.</w:t>
      </w:r>
    </w:p>
    <w:p w14:paraId="61E00A9A" w14:textId="57BE5A14" w:rsidR="00FA0D20" w:rsidRPr="0061474E" w:rsidRDefault="00FA0D20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 u </w:t>
      </w:r>
      <w:proofErr w:type="spellStart"/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Malinskoj</w:t>
      </w:r>
      <w:proofErr w:type="spellEnd"/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Priko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poja 9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na novoj adresi posluje od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rujnu 2017.godine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Sagrađen je novi</w:t>
      </w:r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>Malinska-Dubašnica</w:t>
      </w:r>
      <w:proofErr w:type="spellEnd"/>
      <w:r w:rsidR="0055726B" w:rsidRPr="0061474E">
        <w:rPr>
          <w:rFonts w:ascii="Times New Roman" w:eastAsia="Times New Roman" w:hAnsi="Times New Roman" w:cs="Times New Roman"/>
          <w:sz w:val="24"/>
          <w:szCs w:val="24"/>
        </w:rPr>
        <w:t xml:space="preserve"> s kapacitetom od tri jasličke skupine</w:t>
      </w:r>
      <w:r w:rsidR="00EB1FE0">
        <w:rPr>
          <w:rFonts w:ascii="Times New Roman" w:eastAsia="Times New Roman" w:hAnsi="Times New Roman" w:cs="Times New Roman"/>
          <w:sz w:val="24"/>
          <w:szCs w:val="24"/>
        </w:rPr>
        <w:t xml:space="preserve"> i pet</w:t>
      </w:r>
      <w:r w:rsidR="00B75E94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vrtićke skupine djece.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 Od 01 rujna 2021. godine otvorena je još jedna grupa za djecu vrtićke dobi.</w:t>
      </w:r>
    </w:p>
    <w:p w14:paraId="6B03AD01" w14:textId="2CBE7D30" w:rsidR="00FA0D20" w:rsidRPr="0061474E" w:rsidRDefault="0055726B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Područni vrtić Vrbnik,</w:t>
      </w:r>
      <w:r w:rsidR="00E31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Retec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A9" w:rsidRPr="0061474E">
        <w:rPr>
          <w:rFonts w:ascii="Times New Roman" w:eastAsia="Times New Roman" w:hAnsi="Times New Roman" w:cs="Times New Roman"/>
          <w:sz w:val="24"/>
          <w:szCs w:val="24"/>
        </w:rPr>
        <w:t>im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>ao je</w:t>
      </w:r>
      <w:r w:rsidR="003A6BA9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dugi niz godina </w:t>
      </w:r>
      <w:r w:rsidR="003A6BA9" w:rsidRPr="0061474E">
        <w:rPr>
          <w:rFonts w:ascii="Times New Roman" w:eastAsia="Times New Roman" w:hAnsi="Times New Roman" w:cs="Times New Roman"/>
          <w:sz w:val="24"/>
          <w:szCs w:val="24"/>
        </w:rPr>
        <w:t>jednu mješovitu grupu djece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 dok od 01. rujna 2021. godine proširuje se za još jednu skupinu.</w:t>
      </w:r>
    </w:p>
    <w:p w14:paraId="0710F142" w14:textId="60B6869F" w:rsidR="00FA0D20" w:rsidRPr="0061474E" w:rsidRDefault="003A6BA9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Područni vrtić Baška,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Ditris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 s radom u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novoizgrađenoj zgradi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započeo je 2011. godine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 xml:space="preserve"> i ima jednu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jasličk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skupin</w:t>
      </w:r>
      <w:r w:rsidR="004A6C0B">
        <w:rPr>
          <w:rFonts w:ascii="Times New Roman" w:eastAsia="Times New Roman" w:hAnsi="Times New Roman" w:cs="Times New Roman"/>
          <w:sz w:val="24"/>
          <w:szCs w:val="24"/>
        </w:rPr>
        <w:t>u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i dvije vrtićke skupine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04280D" w14:textId="77777777" w:rsidR="006A7206" w:rsidRPr="0061474E" w:rsidRDefault="006A7206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 Područnom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Polje, </w:t>
      </w:r>
      <w:proofErr w:type="spellStart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>Stanišće</w:t>
      </w:r>
      <w:proofErr w:type="spellEnd"/>
      <w:r w:rsidR="00FA0D20" w:rsidRPr="0061474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>, nakon adaptacije 2015. godine prostor je povećan za jednu odgojno –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87E" w:rsidRPr="0061474E">
        <w:rPr>
          <w:rFonts w:ascii="Times New Roman" w:eastAsia="Times New Roman" w:hAnsi="Times New Roman" w:cs="Times New Roman"/>
          <w:sz w:val="24"/>
          <w:szCs w:val="24"/>
        </w:rPr>
        <w:t xml:space="preserve">obrazovnu skupinu tako sada broji dvije mješovite skupine djece. </w:t>
      </w:r>
    </w:p>
    <w:p w14:paraId="2A81419B" w14:textId="77777777" w:rsidR="008E45E0" w:rsidRPr="0061474E" w:rsidRDefault="0038187E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Područni vrtić Vrh, </w:t>
      </w:r>
      <w:proofErr w:type="spellStart"/>
      <w:r w:rsidRPr="0061474E">
        <w:rPr>
          <w:rFonts w:ascii="Times New Roman" w:eastAsia="Times New Roman" w:hAnsi="Times New Roman" w:cs="Times New Roman"/>
          <w:sz w:val="24"/>
          <w:szCs w:val="24"/>
        </w:rPr>
        <w:t>Kosić</w:t>
      </w:r>
      <w:proofErr w:type="spellEnd"/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126, broji jednu mješovitu odgojno – obrazovnu grupu djece.</w:t>
      </w:r>
    </w:p>
    <w:p w14:paraId="3BBEAAB4" w14:textId="77777777" w:rsidR="00FA0D20" w:rsidRDefault="00DF0B18" w:rsidP="00B40E16">
      <w:pPr>
        <w:pStyle w:val="Odlomakpopisa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>odručni vrtić Punat, Ivana Gorana Kovačića 81</w:t>
      </w:r>
      <w:r w:rsidR="00383BF5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priključio se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od 01.01.2019.</w:t>
      </w:r>
      <w:r w:rsidR="009949D6">
        <w:rPr>
          <w:rFonts w:ascii="Times New Roman" w:eastAsia="Times New Roman" w:hAnsi="Times New Roman" w:cs="Times New Roman"/>
          <w:sz w:val="24"/>
          <w:szCs w:val="24"/>
        </w:rPr>
        <w:t xml:space="preserve"> godine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="00C24D35" w:rsidRPr="0061474E">
        <w:rPr>
          <w:rFonts w:ascii="Times New Roman" w:eastAsia="Times New Roman" w:hAnsi="Times New Roman" w:cs="Times New Roman"/>
          <w:sz w:val="24"/>
          <w:szCs w:val="24"/>
        </w:rPr>
        <w:t xml:space="preserve"> tri mješovite skupine vrtićke djece.</w:t>
      </w:r>
    </w:p>
    <w:p w14:paraId="1CA79B9A" w14:textId="600E0EE4" w:rsidR="00AA4BE4" w:rsidRPr="00AA4BE4" w:rsidRDefault="00E31480" w:rsidP="003A1721">
      <w:pPr>
        <w:pStyle w:val="Odlomakpopisa"/>
        <w:numPr>
          <w:ilvl w:val="0"/>
          <w:numId w:val="49"/>
        </w:numPr>
        <w:spacing w:line="360" w:lineRule="auto"/>
        <w:ind w:left="709"/>
        <w:jc w:val="both"/>
        <w:rPr>
          <w:rFonts w:ascii="Bookman Old Style" w:eastAsia="Times New Roman" w:hAnsi="Bookman Old Style" w:cs="Times New Roman"/>
        </w:rPr>
      </w:pPr>
      <w:r w:rsidRPr="00AA4BE4">
        <w:rPr>
          <w:rFonts w:ascii="Times New Roman" w:eastAsia="Times New Roman" w:hAnsi="Times New Roman" w:cs="Times New Roman"/>
          <w:sz w:val="24"/>
          <w:szCs w:val="24"/>
        </w:rPr>
        <w:t>Područni</w:t>
      </w:r>
      <w:r w:rsidR="00AA4BE4" w:rsidRPr="00AA4BE4">
        <w:rPr>
          <w:rFonts w:ascii="Times New Roman" w:eastAsia="Times New Roman" w:hAnsi="Times New Roman" w:cs="Times New Roman"/>
          <w:sz w:val="24"/>
          <w:szCs w:val="24"/>
        </w:rPr>
        <w:t xml:space="preserve"> vrtić Krk , Galija 36, 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>smješten je u adaptiranom</w:t>
      </w:r>
      <w:r w:rsidR="00AA4BE4" w:rsidRPr="00AA4BE4">
        <w:rPr>
          <w:rFonts w:ascii="Times New Roman" w:eastAsia="Times New Roman" w:hAnsi="Times New Roman" w:cs="Times New Roman"/>
          <w:sz w:val="24"/>
          <w:szCs w:val="24"/>
        </w:rPr>
        <w:t xml:space="preserve"> prostor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A4BE4">
        <w:rPr>
          <w:rFonts w:ascii="Times New Roman" w:eastAsia="Times New Roman" w:hAnsi="Times New Roman" w:cs="Times New Roman"/>
          <w:sz w:val="24"/>
          <w:szCs w:val="24"/>
        </w:rPr>
        <w:t xml:space="preserve"> starog vrtića</w:t>
      </w:r>
      <w:r w:rsidR="00AA4BE4" w:rsidRPr="00AA4BE4">
        <w:rPr>
          <w:rFonts w:ascii="Times New Roman" w:eastAsia="Times New Roman" w:hAnsi="Times New Roman" w:cs="Times New Roman"/>
          <w:sz w:val="24"/>
          <w:szCs w:val="24"/>
        </w:rPr>
        <w:t xml:space="preserve"> u Krku</w:t>
      </w:r>
      <w:r w:rsidRPr="00AA4B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 xml:space="preserve"> Cilj je povećati kapacitet vrtića i prijema što većeg broja</w:t>
      </w:r>
      <w:r w:rsidRPr="00AA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t xml:space="preserve">djece koja nisu stekla pravo </w:t>
      </w:r>
      <w:r w:rsidR="00AA4BE4">
        <w:rPr>
          <w:rFonts w:ascii="Times New Roman" w:eastAsia="Times New Roman" w:hAnsi="Times New Roman" w:cs="Times New Roman"/>
          <w:sz w:val="24"/>
          <w:szCs w:val="24"/>
        </w:rPr>
        <w:lastRenderedPageBreak/>
        <w:t>upisa u dječji vrtić.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 xml:space="preserve"> Formirane su dvije odgojno-obrazovne skupine djece u godini prije polaska u školu.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 xml:space="preserve"> S radom je započeo 11. </w:t>
      </w:r>
      <w:r w:rsidR="007A72DE">
        <w:rPr>
          <w:rFonts w:ascii="Times New Roman" w:eastAsia="Times New Roman" w:hAnsi="Times New Roman" w:cs="Times New Roman"/>
          <w:sz w:val="24"/>
          <w:szCs w:val="24"/>
        </w:rPr>
        <w:t>studeno</w:t>
      </w:r>
      <w:r w:rsidR="00C52C2A">
        <w:rPr>
          <w:rFonts w:ascii="Times New Roman" w:eastAsia="Times New Roman" w:hAnsi="Times New Roman" w:cs="Times New Roman"/>
          <w:sz w:val="24"/>
          <w:szCs w:val="24"/>
        </w:rPr>
        <w:t>g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 xml:space="preserve"> 2020. godine.</w:t>
      </w:r>
    </w:p>
    <w:p w14:paraId="65091F1C" w14:textId="77777777" w:rsidR="00383BF5" w:rsidRDefault="00383BF5" w:rsidP="00B40E16">
      <w:pPr>
        <w:spacing w:line="360" w:lineRule="auto"/>
        <w:ind w:left="1080"/>
        <w:jc w:val="both"/>
        <w:rPr>
          <w:rFonts w:ascii="Bookman Old Style" w:eastAsia="Times New Roman" w:hAnsi="Bookman Old Style" w:cs="Times New Roman"/>
        </w:rPr>
      </w:pPr>
    </w:p>
    <w:p w14:paraId="0AFB5837" w14:textId="77777777" w:rsidR="00A87331" w:rsidRDefault="00DA571F" w:rsidP="00DA571F">
      <w:pPr>
        <w:pStyle w:val="Naslov2"/>
        <w:numPr>
          <w:ilvl w:val="1"/>
          <w:numId w:val="38"/>
        </w:numPr>
        <w:jc w:val="left"/>
      </w:pPr>
      <w:r>
        <w:t xml:space="preserve"> </w:t>
      </w:r>
      <w:bookmarkStart w:id="2" w:name="_Toc19598050"/>
      <w:r w:rsidR="00FE5D56">
        <w:t xml:space="preserve">ORGANIZACIJSKA </w:t>
      </w:r>
      <w:r w:rsidR="00A87331" w:rsidRPr="00FE5D56">
        <w:t>STRU</w:t>
      </w:r>
      <w:r w:rsidR="00AD6CEE" w:rsidRPr="00FE5D56">
        <w:t>KTURA I SAŽETAK DJELOKRUGA RADA</w:t>
      </w:r>
      <w:bookmarkEnd w:id="2"/>
    </w:p>
    <w:p w14:paraId="6773EA94" w14:textId="77777777" w:rsidR="00FE5D56" w:rsidRPr="00FE5D56" w:rsidRDefault="00FE5D56" w:rsidP="00FE5D56"/>
    <w:p w14:paraId="64FB1D3C" w14:textId="77777777" w:rsidR="007C7DA1" w:rsidRPr="0061474E" w:rsidRDefault="007C7DA1" w:rsidP="001F0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Usklađenim obavljanjem stručno-pedagoških poslova, pravnih, administrativnih,</w:t>
      </w:r>
    </w:p>
    <w:p w14:paraId="109D6F1A" w14:textId="77777777" w:rsidR="007C7DA1" w:rsidRPr="0061474E" w:rsidRDefault="007C7DA1" w:rsidP="001F0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računovodstveno-financijskih poslova, poslova prehrane, održavanja objekata i opreme i poslova održavanja čistoće osigurava se racionalan i djelotvoran rad Vrtića.</w:t>
      </w:r>
    </w:p>
    <w:p w14:paraId="02BBE5EE" w14:textId="77777777" w:rsidR="00753043" w:rsidRPr="0061474E" w:rsidRDefault="00753043" w:rsidP="001F0F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Redoviti p</w:t>
      </w:r>
      <w:r w:rsidR="003C63A9" w:rsidRPr="0061474E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provodi se u jednoj smjeni u desetsatnom trajanju, dok program za djecu s posebnim potrebama u posebnoj skupini traje pet  i pol sati.</w:t>
      </w:r>
    </w:p>
    <w:p w14:paraId="7D7098C0" w14:textId="69F6341F" w:rsidR="003C63A9" w:rsidRPr="0061474E" w:rsidRDefault="00753043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Pravilnikom o unutarnjem ustrojstvu i sistematizaciji radnih mjesta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Grad Krk, Dječji vrtić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Katarina Frankopan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utvrđena su </w:t>
      </w:r>
      <w:r w:rsidR="00976B6C" w:rsidRPr="00976B6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D7913" w:rsidRPr="00976B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6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radna mjesta. Odlukom Upravnog vijeća zapošljavaju se zamjene za odsutne radnike do njihovog povratka na rad.</w:t>
      </w:r>
    </w:p>
    <w:p w14:paraId="63A0EDEB" w14:textId="77777777" w:rsidR="007C7DA1" w:rsidRPr="0061474E" w:rsidRDefault="007C7DA1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Dijelovi procesa rada Vrtića obuhvaćaju sljedeće skupine poslova: </w:t>
      </w:r>
    </w:p>
    <w:p w14:paraId="2FD43DFE" w14:textId="77777777" w:rsidR="007C7DA1" w:rsidRPr="0061474E" w:rsidRDefault="007C7DA1" w:rsidP="00B40E16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Poslovi organiziranja i vođenja poslovanja Vrtića (ravnateljica)</w:t>
      </w:r>
    </w:p>
    <w:p w14:paraId="7C5B0925" w14:textId="49A80CD1" w:rsidR="007C7DA1" w:rsidRPr="00ED7913" w:rsidRDefault="007C7DA1" w:rsidP="00422F21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913">
        <w:rPr>
          <w:rFonts w:ascii="Times New Roman" w:eastAsia="Times New Roman" w:hAnsi="Times New Roman" w:cs="Times New Roman"/>
          <w:sz w:val="24"/>
          <w:szCs w:val="24"/>
        </w:rPr>
        <w:t>Stručno – pedagoški</w:t>
      </w:r>
      <w:r w:rsidR="00C47E57">
        <w:rPr>
          <w:rFonts w:ascii="Times New Roman" w:eastAsia="Times New Roman" w:hAnsi="Times New Roman" w:cs="Times New Roman"/>
          <w:sz w:val="24"/>
          <w:szCs w:val="24"/>
        </w:rPr>
        <w:t xml:space="preserve"> poslovi (odgojitelji,</w:t>
      </w:r>
      <w:r w:rsidR="001F0F7C">
        <w:rPr>
          <w:rFonts w:ascii="Times New Roman" w:eastAsia="Times New Roman" w:hAnsi="Times New Roman" w:cs="Times New Roman"/>
          <w:sz w:val="24"/>
          <w:szCs w:val="24"/>
        </w:rPr>
        <w:t xml:space="preserve"> stručni suradnici i to dvije 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001F0F7C">
        <w:rPr>
          <w:rFonts w:ascii="Times New Roman" w:eastAsia="Times New Roman" w:hAnsi="Times New Roman" w:cs="Times New Roman"/>
          <w:sz w:val="24"/>
          <w:szCs w:val="24"/>
        </w:rPr>
        <w:t xml:space="preserve">inje, jedna </w:t>
      </w:r>
      <w:r w:rsidRPr="00ED7913">
        <w:rPr>
          <w:rFonts w:ascii="Times New Roman" w:eastAsia="Times New Roman" w:hAnsi="Times New Roman" w:cs="Times New Roman"/>
          <w:sz w:val="24"/>
          <w:szCs w:val="24"/>
        </w:rPr>
        <w:t>psihologinja, defektologin</w:t>
      </w:r>
      <w:r w:rsidR="001F0F7C">
        <w:rPr>
          <w:rFonts w:ascii="Times New Roman" w:eastAsia="Times New Roman" w:hAnsi="Times New Roman" w:cs="Times New Roman"/>
          <w:sz w:val="24"/>
          <w:szCs w:val="24"/>
        </w:rPr>
        <w:t>ja-odgojitelj i zdravstvena voditeljica</w:t>
      </w:r>
      <w:r w:rsidRPr="00ED79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7AC268" w14:textId="77777777" w:rsidR="007C7DA1" w:rsidRPr="0061474E" w:rsidRDefault="007C7DA1" w:rsidP="00B40E16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Pravni, administrativni, računovodstveno-financijski poslovi (tajnica, voditeljica računovodstva,</w:t>
      </w:r>
      <w:r w:rsidR="00ED2A70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administrativno-računovodstveni radnici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>, stručnjak zaštite na radu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80F443" w14:textId="77777777" w:rsidR="007C7DA1" w:rsidRPr="0061474E" w:rsidRDefault="007C7DA1" w:rsidP="00B40E16">
      <w:pPr>
        <w:numPr>
          <w:ilvl w:val="0"/>
          <w:numId w:val="4"/>
        </w:numPr>
        <w:tabs>
          <w:tab w:val="clear" w:pos="1080"/>
          <w:tab w:val="num" w:pos="360"/>
        </w:tabs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Poslovi prehrane, održavanja objekata i opreme te poslovi održavanja čistoće (kuhar, pomoćni kuhar, domar, spremač)</w:t>
      </w:r>
    </w:p>
    <w:p w14:paraId="72361A2F" w14:textId="77777777" w:rsidR="00D5441B" w:rsidRDefault="00D5441B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</w:rPr>
      </w:pPr>
    </w:p>
    <w:p w14:paraId="3F434D79" w14:textId="77777777" w:rsidR="00C47E57" w:rsidRPr="00CF05E0" w:rsidRDefault="00C47E57" w:rsidP="0006279C">
      <w:pPr>
        <w:ind w:left="720"/>
        <w:contextualSpacing/>
        <w:jc w:val="both"/>
        <w:rPr>
          <w:rFonts w:ascii="Bookman Old Style" w:eastAsia="Times New Roman" w:hAnsi="Bookman Old Style" w:cs="Times New Roman"/>
        </w:rPr>
      </w:pPr>
    </w:p>
    <w:p w14:paraId="20978080" w14:textId="77777777" w:rsidR="00F73A07" w:rsidRDefault="008F67BD" w:rsidP="00DA571F">
      <w:pPr>
        <w:pStyle w:val="Naslov2"/>
        <w:numPr>
          <w:ilvl w:val="0"/>
          <w:numId w:val="38"/>
        </w:numPr>
        <w:jc w:val="left"/>
        <w:rPr>
          <w:rFonts w:eastAsia="Times New Roman"/>
        </w:rPr>
      </w:pPr>
      <w:bookmarkStart w:id="3" w:name="_Toc19598051"/>
      <w:r>
        <w:rPr>
          <w:rFonts w:eastAsia="Times New Roman"/>
        </w:rPr>
        <w:t>OBRAZLOŽENJE PROGRAMA</w:t>
      </w:r>
      <w:r w:rsidR="00F73A07" w:rsidRPr="008F67BD">
        <w:rPr>
          <w:rFonts w:eastAsia="Times New Roman"/>
        </w:rPr>
        <w:t xml:space="preserve"> (aktivnosti i projekti)</w:t>
      </w:r>
      <w:bookmarkEnd w:id="3"/>
    </w:p>
    <w:p w14:paraId="6F29790D" w14:textId="77777777" w:rsidR="000153BC" w:rsidRPr="008F67BD" w:rsidRDefault="000153BC" w:rsidP="000153BC">
      <w:pPr>
        <w:pStyle w:val="Odlomakpopisa"/>
        <w:jc w:val="both"/>
        <w:rPr>
          <w:rFonts w:ascii="Bookman Old Style" w:eastAsia="Times New Roman" w:hAnsi="Bookman Old Style" w:cs="Times New Roman"/>
          <w:b/>
        </w:rPr>
      </w:pPr>
    </w:p>
    <w:p w14:paraId="2515DDA9" w14:textId="77777777" w:rsidR="00647E6C" w:rsidRPr="00DA571F" w:rsidRDefault="000979B6" w:rsidP="00DA571F">
      <w:pPr>
        <w:pStyle w:val="Naslov3"/>
        <w:numPr>
          <w:ilvl w:val="1"/>
          <w:numId w:val="39"/>
        </w:numPr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4" w:name="_Toc19598052"/>
      <w:r w:rsidRPr="00DA571F">
        <w:rPr>
          <w:rFonts w:ascii="Times New Roman" w:eastAsia="Times New Roman" w:hAnsi="Times New Roman"/>
          <w:b/>
          <w:bCs/>
          <w:spacing w:val="0"/>
          <w:szCs w:val="28"/>
        </w:rPr>
        <w:t>O</w:t>
      </w:r>
      <w:r w:rsidR="00DA571F" w:rsidRPr="00DA571F">
        <w:rPr>
          <w:rFonts w:ascii="Times New Roman" w:eastAsia="Times New Roman" w:hAnsi="Times New Roman"/>
          <w:b/>
          <w:bCs/>
          <w:spacing w:val="0"/>
          <w:szCs w:val="28"/>
        </w:rPr>
        <w:t>pis P</w:t>
      </w:r>
      <w:r w:rsidR="00FE5D56" w:rsidRPr="00DA571F">
        <w:rPr>
          <w:rFonts w:ascii="Times New Roman" w:eastAsia="Times New Roman" w:hAnsi="Times New Roman"/>
          <w:b/>
          <w:bCs/>
          <w:spacing w:val="0"/>
          <w:szCs w:val="28"/>
        </w:rPr>
        <w:t>rograma</w:t>
      </w:r>
      <w:bookmarkEnd w:id="4"/>
    </w:p>
    <w:p w14:paraId="52E572A3" w14:textId="77777777" w:rsidR="000153BC" w:rsidRPr="0061474E" w:rsidRDefault="000153BC" w:rsidP="000153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BB3AD" w14:textId="62430CFC" w:rsidR="00647E6C" w:rsidRPr="0061474E" w:rsidRDefault="0063145A" w:rsidP="005A1ACA">
      <w:pPr>
        <w:tabs>
          <w:tab w:val="left" w:pos="1134"/>
        </w:tabs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Financijskom planu svi iznosi iskazani su u eurima (EUR).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Financijskim planom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Grad Krk, Dječji vrtić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>Katarina Frankopan</w:t>
      </w:r>
      <w:r w:rsidR="00DF0B18" w:rsidRPr="0061474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ED791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47E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3EC4">
        <w:rPr>
          <w:rFonts w:ascii="Times New Roman" w:eastAsia="Times New Roman" w:hAnsi="Times New Roman" w:cs="Times New Roman"/>
          <w:sz w:val="24"/>
          <w:szCs w:val="24"/>
        </w:rPr>
        <w:t>.-202</w:t>
      </w:r>
      <w:r w:rsidR="00C47E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7E6C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7BD" w:rsidRPr="0061474E">
        <w:rPr>
          <w:rFonts w:ascii="Times New Roman" w:eastAsia="Times New Roman" w:hAnsi="Times New Roman" w:cs="Times New Roman"/>
          <w:sz w:val="24"/>
          <w:szCs w:val="24"/>
        </w:rPr>
        <w:t>godinu planirana su sredstva za provođenje slijedećih programa: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3402"/>
        <w:gridCol w:w="1638"/>
        <w:gridCol w:w="1638"/>
        <w:gridCol w:w="1610"/>
      </w:tblGrid>
      <w:tr w:rsidR="00647E6C" w:rsidRPr="008F67BD" w14:paraId="1D4EF805" w14:textId="77777777" w:rsidTr="00383BF5">
        <w:trPr>
          <w:trHeight w:val="534"/>
          <w:jc w:val="center"/>
        </w:trPr>
        <w:tc>
          <w:tcPr>
            <w:tcW w:w="774" w:type="dxa"/>
            <w:shd w:val="pct12" w:color="auto" w:fill="auto"/>
            <w:vAlign w:val="center"/>
          </w:tcPr>
          <w:p w14:paraId="09D8D33C" w14:textId="77777777" w:rsidR="00647E6C" w:rsidRPr="0006279C" w:rsidRDefault="00647E6C" w:rsidP="0050196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79C">
              <w:rPr>
                <w:rFonts w:eastAsia="Times New Roman"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402" w:type="dxa"/>
            <w:shd w:val="pct12" w:color="auto" w:fill="auto"/>
            <w:vAlign w:val="center"/>
          </w:tcPr>
          <w:p w14:paraId="5E2C610A" w14:textId="77777777" w:rsidR="00647E6C" w:rsidRPr="0006279C" w:rsidRDefault="00647E6C" w:rsidP="005019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79C">
              <w:rPr>
                <w:rFonts w:eastAsia="Times New Roman" w:cstheme="minorHAns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638" w:type="dxa"/>
            <w:shd w:val="pct12" w:color="auto" w:fill="auto"/>
            <w:vAlign w:val="center"/>
          </w:tcPr>
          <w:p w14:paraId="679397F8" w14:textId="6A52BB25" w:rsidR="00647E6C" w:rsidRPr="0006279C" w:rsidRDefault="00ED7913" w:rsidP="006B3EC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202</w:t>
            </w:r>
            <w:r w:rsidR="00462DD3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="00647E6C" w:rsidRPr="0006279C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8" w:type="dxa"/>
            <w:shd w:val="pct12" w:color="auto" w:fill="auto"/>
            <w:vAlign w:val="center"/>
          </w:tcPr>
          <w:p w14:paraId="2439EF0B" w14:textId="434337BD" w:rsidR="00647E6C" w:rsidRPr="0006279C" w:rsidRDefault="0042090B" w:rsidP="00462DD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202</w:t>
            </w:r>
            <w:r w:rsidR="00462DD3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="00647E6C" w:rsidRPr="0006279C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0" w:type="dxa"/>
            <w:shd w:val="pct12" w:color="auto" w:fill="auto"/>
            <w:vAlign w:val="center"/>
          </w:tcPr>
          <w:p w14:paraId="5D944CB1" w14:textId="0C3256DF" w:rsidR="00647E6C" w:rsidRPr="0006279C" w:rsidRDefault="0042090B" w:rsidP="00462DD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202</w:t>
            </w:r>
            <w:r w:rsidR="00462DD3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  <w:r w:rsidR="00647E6C" w:rsidRPr="0006279C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647E6C" w:rsidRPr="008F67BD" w14:paraId="7CCF28A1" w14:textId="77777777" w:rsidTr="00227174">
        <w:trPr>
          <w:trHeight w:val="869"/>
          <w:jc w:val="center"/>
        </w:trPr>
        <w:tc>
          <w:tcPr>
            <w:tcW w:w="774" w:type="dxa"/>
          </w:tcPr>
          <w:p w14:paraId="798DA9DC" w14:textId="77777777" w:rsidR="00647E6C" w:rsidRPr="0006279C" w:rsidRDefault="00647E6C" w:rsidP="005019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ABA5927" w14:textId="77777777" w:rsidR="00647E6C" w:rsidRPr="0006279C" w:rsidRDefault="00647E6C" w:rsidP="005019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279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69FB0D4C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F3A1E89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  <w:r w:rsidRPr="0006279C">
              <w:rPr>
                <w:rFonts w:eastAsia="Times New Roman" w:cstheme="minorHAnsi"/>
                <w:sz w:val="20"/>
                <w:szCs w:val="20"/>
              </w:rPr>
              <w:t>Redovna djelatnost Dječjeg vrtića</w:t>
            </w:r>
          </w:p>
          <w:p w14:paraId="53B24642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  <w:r w:rsidRPr="0006279C">
              <w:rPr>
                <w:rFonts w:eastAsia="Times New Roman" w:cstheme="minorHAnsi"/>
                <w:sz w:val="20"/>
                <w:szCs w:val="20"/>
              </w:rPr>
              <w:t xml:space="preserve">A400101-A400103-A400105 </w:t>
            </w:r>
          </w:p>
          <w:p w14:paraId="793E3FAB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41D8053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14:paraId="5AD0DE12" w14:textId="27F8BCAF" w:rsidR="00647E6C" w:rsidRPr="0006279C" w:rsidRDefault="00B50993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3.380</w:t>
            </w:r>
            <w:r w:rsidR="00ED7913"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="00647E6C" w:rsidRPr="0006279C">
              <w:rPr>
                <w:rFonts w:eastAsia="Times New Roman" w:cstheme="minorHAnsi"/>
                <w:sz w:val="20"/>
                <w:szCs w:val="20"/>
              </w:rPr>
              <w:t>00,00</w:t>
            </w:r>
          </w:p>
          <w:p w14:paraId="19E4444A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651C8600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14:paraId="124D93E8" w14:textId="6FB84637" w:rsidR="00647E6C" w:rsidRPr="0006279C" w:rsidRDefault="00B50993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3.4</w:t>
            </w:r>
            <w:r w:rsidR="006B3EC4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>2.21</w:t>
            </w:r>
            <w:r w:rsidR="00647E6C" w:rsidRPr="0006279C">
              <w:rPr>
                <w:rFonts w:eastAsia="Times New Roman" w:cstheme="minorHAnsi"/>
                <w:sz w:val="20"/>
                <w:szCs w:val="20"/>
              </w:rPr>
              <w:t>0,00</w:t>
            </w:r>
          </w:p>
          <w:p w14:paraId="452FDFF5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8AF8814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14:paraId="61044B71" w14:textId="2B07167D" w:rsidR="00647E6C" w:rsidRPr="0006279C" w:rsidRDefault="00B50993" w:rsidP="006B3EC4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3.432.21</w:t>
            </w:r>
            <w:r w:rsidR="00647E6C" w:rsidRPr="0006279C">
              <w:rPr>
                <w:rFonts w:eastAsia="Times New Roman" w:cstheme="minorHAnsi"/>
                <w:sz w:val="20"/>
                <w:szCs w:val="20"/>
              </w:rPr>
              <w:t>0,00</w:t>
            </w:r>
          </w:p>
        </w:tc>
      </w:tr>
      <w:tr w:rsidR="00647E6C" w:rsidRPr="008F67BD" w14:paraId="16BC33D2" w14:textId="77777777" w:rsidTr="00227174">
        <w:trPr>
          <w:trHeight w:val="869"/>
          <w:jc w:val="center"/>
        </w:trPr>
        <w:tc>
          <w:tcPr>
            <w:tcW w:w="774" w:type="dxa"/>
            <w:tcBorders>
              <w:bottom w:val="single" w:sz="4" w:space="0" w:color="auto"/>
            </w:tcBorders>
          </w:tcPr>
          <w:p w14:paraId="3256AEFC" w14:textId="77777777" w:rsidR="00647E6C" w:rsidRPr="0006279C" w:rsidRDefault="00647E6C" w:rsidP="005019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283D52F" w14:textId="77777777" w:rsidR="00647E6C" w:rsidRPr="0006279C" w:rsidRDefault="00647E6C" w:rsidP="005019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279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964B88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EDC89FB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  <w:r w:rsidRPr="0006279C">
              <w:rPr>
                <w:rFonts w:eastAsia="Times New Roman" w:cstheme="minorHAnsi"/>
                <w:sz w:val="20"/>
                <w:szCs w:val="20"/>
              </w:rPr>
              <w:t>Kapitalni projekt obnova i opremanje K400102 i K400104</w:t>
            </w:r>
          </w:p>
          <w:p w14:paraId="4DA63966" w14:textId="77777777" w:rsidR="00647E6C" w:rsidRPr="0006279C" w:rsidRDefault="00647E6C" w:rsidP="0050196C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7CF4E860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14:paraId="5A83A169" w14:textId="14A539DC" w:rsidR="00647E6C" w:rsidRPr="0006279C" w:rsidRDefault="00B50993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</w:t>
            </w:r>
            <w:r w:rsidR="00ED7913">
              <w:rPr>
                <w:rFonts w:eastAsia="Times New Roman" w:cstheme="minorHAnsi"/>
                <w:sz w:val="20"/>
                <w:szCs w:val="20"/>
              </w:rPr>
              <w:t>.0</w:t>
            </w:r>
            <w:r w:rsidR="00647E6C" w:rsidRPr="0006279C">
              <w:rPr>
                <w:rFonts w:eastAsia="Times New Roman" w:cstheme="minorHAnsi"/>
                <w:sz w:val="20"/>
                <w:szCs w:val="20"/>
              </w:rPr>
              <w:t>00,00</w:t>
            </w:r>
          </w:p>
          <w:p w14:paraId="06D420C6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12FA076D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14:paraId="1CFB9C9E" w14:textId="46060E57" w:rsidR="00647E6C" w:rsidRPr="0006279C" w:rsidRDefault="00B50993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31.19</w:t>
            </w:r>
            <w:r w:rsidR="00647E6C" w:rsidRPr="0006279C">
              <w:rPr>
                <w:rFonts w:eastAsia="Times New Roman" w:cstheme="minorHAnsi"/>
                <w:sz w:val="20"/>
                <w:szCs w:val="20"/>
              </w:rPr>
              <w:t>0,00</w:t>
            </w:r>
          </w:p>
          <w:p w14:paraId="7BB41FD4" w14:textId="77777777" w:rsidR="00647E6C" w:rsidRPr="0006279C" w:rsidRDefault="00647E6C" w:rsidP="0006279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14:paraId="4835FE54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  <w:p w14:paraId="5A6AAF29" w14:textId="17B6A59E" w:rsidR="00647E6C" w:rsidRPr="0006279C" w:rsidRDefault="006B3EC4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B50993">
              <w:rPr>
                <w:rFonts w:eastAsia="Times New Roman" w:cstheme="minorHAnsi"/>
                <w:sz w:val="20"/>
                <w:szCs w:val="20"/>
              </w:rPr>
              <w:t>1.19</w:t>
            </w:r>
            <w:r w:rsidR="00647E6C" w:rsidRPr="0006279C">
              <w:rPr>
                <w:rFonts w:eastAsia="Times New Roman" w:cstheme="minorHAnsi"/>
                <w:sz w:val="20"/>
                <w:szCs w:val="20"/>
              </w:rPr>
              <w:t>0,00</w:t>
            </w:r>
          </w:p>
          <w:p w14:paraId="49CE9F25" w14:textId="77777777" w:rsidR="00647E6C" w:rsidRPr="0006279C" w:rsidRDefault="00647E6C" w:rsidP="0050196C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47E6C" w:rsidRPr="005B63D9" w14:paraId="0C7EE89F" w14:textId="77777777" w:rsidTr="00383BF5">
        <w:trPr>
          <w:jc w:val="center"/>
        </w:trPr>
        <w:tc>
          <w:tcPr>
            <w:tcW w:w="774" w:type="dxa"/>
            <w:tcBorders>
              <w:right w:val="nil"/>
            </w:tcBorders>
            <w:shd w:val="pct15" w:color="auto" w:fill="auto"/>
          </w:tcPr>
          <w:p w14:paraId="4D1CCFE9" w14:textId="77777777" w:rsidR="00647E6C" w:rsidRPr="0006279C" w:rsidRDefault="00647E6C" w:rsidP="0050196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</w:tcBorders>
            <w:shd w:val="pct15" w:color="auto" w:fill="auto"/>
          </w:tcPr>
          <w:p w14:paraId="65610891" w14:textId="77777777" w:rsidR="00647E6C" w:rsidRPr="00383BF5" w:rsidRDefault="00647E6C" w:rsidP="005019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5692843B" w14:textId="023B5A2B" w:rsidR="00647E6C" w:rsidRPr="00383BF5" w:rsidRDefault="00647E6C" w:rsidP="005019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83BF5">
              <w:rPr>
                <w:rFonts w:eastAsia="Times New Roman" w:cstheme="minorHAnsi"/>
                <w:b/>
                <w:bCs/>
                <w:sz w:val="20"/>
                <w:szCs w:val="20"/>
              </w:rPr>
              <w:t>Ukupno</w:t>
            </w:r>
            <w:r w:rsidR="00462DD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EUR</w:t>
            </w:r>
            <w:r w:rsidRPr="00383BF5">
              <w:rPr>
                <w:rFonts w:eastAsia="Times New Roman" w:cstheme="minorHAnsi"/>
                <w:b/>
                <w:bCs/>
                <w:sz w:val="20"/>
                <w:szCs w:val="20"/>
              </w:rPr>
              <w:t>:</w:t>
            </w:r>
          </w:p>
          <w:p w14:paraId="4DE7B84E" w14:textId="77777777" w:rsidR="00647E6C" w:rsidRPr="00383BF5" w:rsidRDefault="00647E6C" w:rsidP="0050196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pct15" w:color="auto" w:fill="auto"/>
          </w:tcPr>
          <w:p w14:paraId="4D965F41" w14:textId="77777777" w:rsidR="00647E6C" w:rsidRPr="00383BF5" w:rsidRDefault="00647E6C" w:rsidP="0050196C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CD10F11" w14:textId="35CEC33D" w:rsidR="00647E6C" w:rsidRPr="00383BF5" w:rsidRDefault="00B50993" w:rsidP="00175765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3.408.6</w:t>
            </w:r>
            <w:r w:rsidR="00647E6C" w:rsidRPr="00383BF5">
              <w:rPr>
                <w:rFonts w:eastAsia="Times New Roman" w:cstheme="minorHAnsi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638" w:type="dxa"/>
            <w:shd w:val="pct15" w:color="auto" w:fill="auto"/>
          </w:tcPr>
          <w:p w14:paraId="1B3BB979" w14:textId="77777777" w:rsidR="00647E6C" w:rsidRPr="00383BF5" w:rsidRDefault="00647E6C" w:rsidP="0050196C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5D471692" w14:textId="06395C82" w:rsidR="00647E6C" w:rsidRPr="00383BF5" w:rsidRDefault="00B50993" w:rsidP="00B50993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3.4</w:t>
            </w:r>
            <w:r w:rsidR="006B3EC4"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3.4</w:t>
            </w:r>
            <w:r w:rsidR="00647E6C" w:rsidRPr="00383BF5">
              <w:rPr>
                <w:rFonts w:eastAsia="Times New Roman" w:cstheme="minorHAnsi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610" w:type="dxa"/>
            <w:shd w:val="pct15" w:color="auto" w:fill="auto"/>
          </w:tcPr>
          <w:p w14:paraId="0B39C10C" w14:textId="77777777" w:rsidR="00647E6C" w:rsidRPr="00383BF5" w:rsidRDefault="00647E6C" w:rsidP="0050196C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1AFB350" w14:textId="14CC52CA" w:rsidR="00647E6C" w:rsidRPr="00383BF5" w:rsidRDefault="006B3EC4" w:rsidP="006B3EC4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  <w:r w:rsidR="00422F21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="00B50993">
              <w:rPr>
                <w:rFonts w:eastAsia="Times New Roman" w:cstheme="minorHAnsi"/>
                <w:b/>
                <w:bCs/>
                <w:sz w:val="20"/>
                <w:szCs w:val="20"/>
              </w:rPr>
              <w:t>463</w:t>
            </w:r>
            <w:r w:rsidR="006E5591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  <w:r w:rsidR="00B50993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  <w:r w:rsidR="00647E6C" w:rsidRPr="00383BF5">
              <w:rPr>
                <w:rFonts w:eastAsia="Times New Roman" w:cstheme="minorHAnsi"/>
                <w:b/>
                <w:bCs/>
                <w:sz w:val="20"/>
                <w:szCs w:val="20"/>
              </w:rPr>
              <w:t>00,00</w:t>
            </w:r>
          </w:p>
        </w:tc>
      </w:tr>
    </w:tbl>
    <w:p w14:paraId="7BAEC618" w14:textId="77777777" w:rsidR="00FE5D56" w:rsidRPr="00DA571F" w:rsidRDefault="00FE5D56" w:rsidP="00DA571F">
      <w:pPr>
        <w:pStyle w:val="Naslov3"/>
        <w:numPr>
          <w:ilvl w:val="1"/>
          <w:numId w:val="39"/>
        </w:numPr>
        <w:jc w:val="left"/>
        <w:rPr>
          <w:rFonts w:ascii="Times New Roman" w:eastAsia="Times New Roman" w:hAnsi="Times New Roman"/>
          <w:b/>
          <w:bCs/>
          <w:spacing w:val="0"/>
          <w:szCs w:val="28"/>
        </w:rPr>
      </w:pPr>
      <w:bookmarkStart w:id="5" w:name="_Toc19598053"/>
      <w:r w:rsidRPr="00DA571F">
        <w:rPr>
          <w:rFonts w:ascii="Times New Roman" w:eastAsia="Times New Roman" w:hAnsi="Times New Roman"/>
          <w:b/>
          <w:bCs/>
          <w:spacing w:val="0"/>
          <w:szCs w:val="28"/>
        </w:rPr>
        <w:t>Cilj prove</w:t>
      </w:r>
      <w:r w:rsidR="00383BF5" w:rsidRPr="00DA571F">
        <w:rPr>
          <w:rFonts w:ascii="Times New Roman" w:eastAsia="Times New Roman" w:hAnsi="Times New Roman"/>
          <w:b/>
          <w:bCs/>
          <w:spacing w:val="0"/>
          <w:szCs w:val="28"/>
        </w:rPr>
        <w:t>dbe programa s pokazateljima uspješnost</w:t>
      </w:r>
      <w:bookmarkEnd w:id="5"/>
    </w:p>
    <w:p w14:paraId="7AF2789B" w14:textId="77777777" w:rsidR="00071316" w:rsidRPr="0061474E" w:rsidRDefault="00071316" w:rsidP="00071316">
      <w:pPr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309D61C" w14:textId="77777777" w:rsidR="00647E6C" w:rsidRPr="0061474E" w:rsidRDefault="00071316" w:rsidP="00B40E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E6C" w:rsidRPr="0061474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227174">
        <w:rPr>
          <w:rFonts w:ascii="Times New Roman" w:eastAsia="Times New Roman" w:hAnsi="Times New Roman" w:cs="Times New Roman"/>
          <w:sz w:val="24"/>
          <w:szCs w:val="24"/>
        </w:rPr>
        <w:t>ilj je c</w:t>
      </w:r>
      <w:r w:rsidR="00647E6C" w:rsidRPr="0061474E">
        <w:rPr>
          <w:rFonts w:ascii="Times New Roman" w:eastAsia="Times New Roman" w:hAnsi="Times New Roman" w:cs="Times New Roman"/>
          <w:sz w:val="24"/>
          <w:szCs w:val="24"/>
        </w:rPr>
        <w:t>jeloviti razvoj djeteta te razvoj potencijala za cjeloživotno učenje</w:t>
      </w:r>
      <w:r w:rsidR="002878F2" w:rsidRPr="0061474E">
        <w:rPr>
          <w:rFonts w:ascii="Times New Roman" w:eastAsia="Times New Roman" w:hAnsi="Times New Roman" w:cs="Times New Roman"/>
          <w:sz w:val="24"/>
          <w:szCs w:val="24"/>
        </w:rPr>
        <w:t>. Redovitim programom zadovoljiti potrebe i interes djece kao i potrebe njihovih roditelja.</w:t>
      </w:r>
      <w:r w:rsidR="005A1355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djecu pred polazak u školu zakonski je obvezan Program </w:t>
      </w:r>
      <w:proofErr w:type="spellStart"/>
      <w:r w:rsidR="005A1355" w:rsidRPr="0061474E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="005A1355" w:rsidRPr="0061474E">
        <w:rPr>
          <w:rFonts w:ascii="Times New Roman" w:eastAsia="Times New Roman" w:hAnsi="Times New Roman" w:cs="Times New Roman"/>
          <w:sz w:val="24"/>
          <w:szCs w:val="24"/>
        </w:rPr>
        <w:t xml:space="preserve"> kojim se nastoji svakom djetetu pružiti optimalne uvjete za razvijanje vještina, navika i znanja potrebnih za razvoj u školskom okruženju.</w:t>
      </w:r>
    </w:p>
    <w:p w14:paraId="6B67B720" w14:textId="77777777" w:rsidR="00647E6C" w:rsidRPr="0061474E" w:rsidRDefault="000153BC" w:rsidP="00440A51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b/>
          <w:bCs/>
          <w:i/>
          <w:iCs/>
          <w:kern w:val="0"/>
          <w:lang w:eastAsia="en-US" w:bidi="ar-SA"/>
        </w:rPr>
        <w:t>P</w:t>
      </w:r>
      <w:r w:rsidR="00383BF5" w:rsidRPr="0061474E">
        <w:rPr>
          <w:rFonts w:eastAsia="Times New Roman" w:cs="Times New Roman"/>
          <w:b/>
          <w:bCs/>
          <w:i/>
          <w:iCs/>
          <w:kern w:val="0"/>
          <w:lang w:eastAsia="en-US" w:bidi="ar-SA"/>
        </w:rPr>
        <w:t>rioritet</w:t>
      </w:r>
      <w:r w:rsidRPr="0061474E">
        <w:rPr>
          <w:rFonts w:eastAsia="Times New Roman" w:cs="Times New Roman"/>
          <w:b/>
          <w:bCs/>
          <w:i/>
          <w:iCs/>
          <w:kern w:val="0"/>
          <w:lang w:eastAsia="en-US" w:bidi="ar-SA"/>
        </w:rPr>
        <w:t>:</w:t>
      </w:r>
      <w:r w:rsidR="00647E6C" w:rsidRPr="0061474E">
        <w:rPr>
          <w:rFonts w:eastAsia="Times New Roman" w:cs="Times New Roman"/>
          <w:kern w:val="0"/>
          <w:lang w:eastAsia="en-US" w:bidi="ar-SA"/>
        </w:rPr>
        <w:t xml:space="preserve"> Podizanje kvalitete rada predškolske ustanove kako bi se osigurali uvjeti za ostvarivanje strateškog cilja</w:t>
      </w:r>
      <w:r w:rsidR="002878F2" w:rsidRPr="0061474E">
        <w:rPr>
          <w:rFonts w:eastAsia="Times New Roman" w:cs="Times New Roman"/>
          <w:kern w:val="0"/>
          <w:lang w:eastAsia="en-US" w:bidi="ar-SA"/>
        </w:rPr>
        <w:t>.</w:t>
      </w:r>
    </w:p>
    <w:p w14:paraId="04E9475B" w14:textId="77777777" w:rsidR="00647E6C" w:rsidRPr="0061474E" w:rsidRDefault="00383BF5" w:rsidP="00B40E16">
      <w:pPr>
        <w:pStyle w:val="Standard"/>
        <w:spacing w:line="360" w:lineRule="auto"/>
        <w:rPr>
          <w:rFonts w:eastAsia="Times New Roman" w:cs="Times New Roman"/>
          <w:b/>
          <w:bCs/>
          <w:i/>
          <w:iCs/>
          <w:kern w:val="0"/>
          <w:lang w:eastAsia="en-US" w:bidi="ar-SA"/>
        </w:rPr>
      </w:pPr>
      <w:r w:rsidRPr="0061474E">
        <w:rPr>
          <w:rFonts w:eastAsia="Times New Roman" w:cs="Times New Roman"/>
          <w:b/>
          <w:bCs/>
          <w:i/>
          <w:iCs/>
          <w:kern w:val="0"/>
          <w:lang w:eastAsia="en-US" w:bidi="ar-SA"/>
        </w:rPr>
        <w:t>Poseban cilj:</w:t>
      </w:r>
    </w:p>
    <w:p w14:paraId="046323F0" w14:textId="77777777" w:rsidR="00647E6C" w:rsidRPr="0061474E" w:rsidRDefault="00647E6C" w:rsidP="00B40E16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Cilj nam je pružanje usluge odgoja i obrazovanja djece rane i predško</w:t>
      </w:r>
      <w:r w:rsidR="009D75D3" w:rsidRPr="0061474E">
        <w:rPr>
          <w:rFonts w:eastAsia="Times New Roman" w:cs="Times New Roman"/>
          <w:kern w:val="0"/>
          <w:lang w:eastAsia="en-US" w:bidi="ar-SA"/>
        </w:rPr>
        <w:t>lske dobi, odnosno redovitog deset</w:t>
      </w:r>
      <w:r w:rsidRPr="0061474E">
        <w:rPr>
          <w:rFonts w:eastAsia="Times New Roman" w:cs="Times New Roman"/>
          <w:kern w:val="0"/>
          <w:lang w:eastAsia="en-US" w:bidi="ar-SA"/>
        </w:rPr>
        <w:t xml:space="preserve"> satnog cjelovitog razvojnog programa odgoja i obrazovanja djece od navršene godine dana do polaska u školu. Cilj programa je zadovoljavanje potreba djece i osiguravanje uvjeta za njihov optimalan rast i razvoj, a također i zadovoljavanje potreba roditelja korisnika usluga vrtića.</w:t>
      </w:r>
    </w:p>
    <w:p w14:paraId="6A66524D" w14:textId="77777777" w:rsidR="005A1ACA" w:rsidRDefault="00647E6C" w:rsidP="005A1ACA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Na dijete se ne gleda kao na objekt u odgojnom procesu, već je socijalni subjekt</w:t>
      </w:r>
      <w:r w:rsidR="00422F21">
        <w:rPr>
          <w:rFonts w:eastAsia="Times New Roman" w:cs="Times New Roman"/>
          <w:kern w:val="0"/>
          <w:lang w:eastAsia="en-US" w:bidi="ar-SA"/>
        </w:rPr>
        <w:t xml:space="preserve"> koji participira, konstruira i u velikoj mjeri </w:t>
      </w:r>
      <w:r w:rsidRPr="0061474E">
        <w:rPr>
          <w:rFonts w:eastAsia="Times New Roman" w:cs="Times New Roman"/>
          <w:kern w:val="0"/>
          <w:lang w:eastAsia="en-US" w:bidi="ar-SA"/>
        </w:rPr>
        <w:t xml:space="preserve"> određuje svoj vlastiti život i razvoj.</w:t>
      </w:r>
      <w:r w:rsidR="005A1ACA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727042F0" w14:textId="77777777" w:rsidR="00647E6C" w:rsidRPr="0061474E" w:rsidRDefault="00647E6C" w:rsidP="005A1ACA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Sukladno tome, djetinjstvo nije samo pripremna faza za budući život, već je životno razdoblje koje ima svoje vrijednosti i svoju kulturu.</w:t>
      </w:r>
      <w:r w:rsidR="00B40E16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57C4F1C3" w14:textId="77777777" w:rsidR="006C1216" w:rsidRDefault="006C1216" w:rsidP="00B40E16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kern w:val="0"/>
          <w:sz w:val="22"/>
          <w:szCs w:val="22"/>
          <w:lang w:eastAsia="en-US" w:bidi="ar-SA"/>
        </w:rPr>
      </w:pPr>
    </w:p>
    <w:p w14:paraId="397BBA5B" w14:textId="77777777" w:rsidR="00383BF5" w:rsidRDefault="00383BF5" w:rsidP="00C076DC">
      <w:pPr>
        <w:pStyle w:val="Standard"/>
        <w:spacing w:line="276" w:lineRule="auto"/>
        <w:jc w:val="both"/>
        <w:rPr>
          <w:rFonts w:ascii="Bookman Old Style" w:eastAsia="Times New Roman" w:hAnsi="Bookman Old Style" w:cs="Times New Roman"/>
          <w:kern w:val="0"/>
          <w:sz w:val="22"/>
          <w:szCs w:val="22"/>
          <w:lang w:eastAsia="en-US" w:bidi="ar-SA"/>
        </w:rPr>
      </w:pPr>
    </w:p>
    <w:p w14:paraId="5AA8F9D7" w14:textId="77777777" w:rsidR="00647E6C" w:rsidRPr="00383BF5" w:rsidRDefault="000979B6" w:rsidP="00DA571F">
      <w:pPr>
        <w:pStyle w:val="Naslov2"/>
        <w:numPr>
          <w:ilvl w:val="0"/>
          <w:numId w:val="39"/>
        </w:numPr>
        <w:jc w:val="left"/>
      </w:pPr>
      <w:bookmarkStart w:id="6" w:name="_Toc19598054"/>
      <w:r w:rsidRPr="00383BF5">
        <w:t>ZAKONSKE I DRUGE PRAVNE OSNOVE</w:t>
      </w:r>
      <w:r w:rsidR="00647E6C" w:rsidRPr="00383BF5">
        <w:t xml:space="preserve"> NA KOJIMA SE PROGRAM ZASNIVA</w:t>
      </w:r>
      <w:bookmarkEnd w:id="6"/>
    </w:p>
    <w:p w14:paraId="1F85A392" w14:textId="77777777" w:rsidR="00C076DC" w:rsidRPr="005B63D9" w:rsidRDefault="00C076DC" w:rsidP="00647E6C">
      <w:pPr>
        <w:pStyle w:val="Standard"/>
        <w:spacing w:line="276" w:lineRule="auto"/>
        <w:rPr>
          <w:rFonts w:ascii="Bookman Old Style" w:eastAsia="Times New Roman" w:hAnsi="Bookman Old Style" w:cs="Times New Roman"/>
          <w:kern w:val="0"/>
          <w:sz w:val="22"/>
          <w:szCs w:val="22"/>
          <w:lang w:eastAsia="en-US" w:bidi="ar-SA"/>
        </w:rPr>
      </w:pPr>
    </w:p>
    <w:p w14:paraId="64E0D22E" w14:textId="77777777" w:rsidR="00647E6C" w:rsidRPr="0061474E" w:rsidRDefault="00647E6C" w:rsidP="00B40E16">
      <w:pPr>
        <w:pStyle w:val="Standard"/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Djelatnost predškolske ustanove ostvaruje se u skladu s</w:t>
      </w:r>
      <w:r w:rsidR="00247E97" w:rsidRPr="0061474E">
        <w:rPr>
          <w:rFonts w:eastAsia="Times New Roman" w:cs="Times New Roman"/>
          <w:kern w:val="0"/>
          <w:lang w:eastAsia="en-US" w:bidi="ar-SA"/>
        </w:rPr>
        <w:t>a slijedećim zakonskim regulativama</w:t>
      </w:r>
      <w:r w:rsidRPr="0061474E">
        <w:rPr>
          <w:rFonts w:eastAsia="Times New Roman" w:cs="Times New Roman"/>
          <w:kern w:val="0"/>
          <w:lang w:eastAsia="en-US" w:bidi="ar-SA"/>
        </w:rPr>
        <w:t>:</w:t>
      </w:r>
    </w:p>
    <w:p w14:paraId="1FEC2D1E" w14:textId="054F0F98" w:rsidR="00AE1ABE" w:rsidRPr="0061474E" w:rsidRDefault="00647E6C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Zakon o predško</w:t>
      </w:r>
      <w:r w:rsidR="009D75D3" w:rsidRPr="0061474E">
        <w:rPr>
          <w:rFonts w:eastAsia="Times New Roman" w:cs="Times New Roman"/>
          <w:kern w:val="0"/>
          <w:lang w:eastAsia="en-US" w:bidi="ar-SA"/>
        </w:rPr>
        <w:t xml:space="preserve">lskom odgoju </w:t>
      </w:r>
      <w:r w:rsidR="0038521F">
        <w:rPr>
          <w:rFonts w:eastAsia="Times New Roman" w:cs="Times New Roman"/>
          <w:kern w:val="0"/>
          <w:lang w:eastAsia="en-US" w:bidi="ar-SA"/>
        </w:rPr>
        <w:t>i obrazovanju (NN 10/97,107/07,</w:t>
      </w:r>
      <w:r w:rsidR="009D75D3" w:rsidRPr="0061474E">
        <w:rPr>
          <w:rFonts w:eastAsia="Times New Roman" w:cs="Times New Roman"/>
          <w:kern w:val="0"/>
          <w:lang w:eastAsia="en-US" w:bidi="ar-SA"/>
        </w:rPr>
        <w:t xml:space="preserve"> 94/13</w:t>
      </w:r>
      <w:r w:rsidR="0038521F">
        <w:rPr>
          <w:rFonts w:eastAsia="Times New Roman" w:cs="Times New Roman"/>
        </w:rPr>
        <w:t>, 98/19 i 57/22</w:t>
      </w:r>
      <w:r w:rsidR="0038521F">
        <w:rPr>
          <w:rFonts w:eastAsia="Times New Roman" w:cs="Times New Roman"/>
          <w:kern w:val="0"/>
          <w:lang w:eastAsia="en-US" w:bidi="ar-SA"/>
        </w:rPr>
        <w:t xml:space="preserve"> 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428B9BC9" w14:textId="77777777" w:rsidR="00AE1ABE" w:rsidRPr="0061474E" w:rsidRDefault="00647E6C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 Programsko usmjerenje odgoja i obrazovanj</w:t>
      </w:r>
      <w:r w:rsidR="009D75D3" w:rsidRPr="0061474E">
        <w:rPr>
          <w:rFonts w:eastAsia="Times New Roman" w:cs="Times New Roman"/>
          <w:kern w:val="0"/>
          <w:lang w:eastAsia="en-US" w:bidi="ar-SA"/>
        </w:rPr>
        <w:t>a djece predškolske dobi,</w:t>
      </w:r>
    </w:p>
    <w:p w14:paraId="00E4373B" w14:textId="77777777" w:rsidR="00AC7CE1" w:rsidRPr="0061474E" w:rsidRDefault="009D75D3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Državni pedagoški standard </w:t>
      </w:r>
      <w:r w:rsidR="007C162F">
        <w:rPr>
          <w:rFonts w:eastAsia="Times New Roman" w:cs="Times New Roman"/>
          <w:kern w:val="0"/>
          <w:lang w:eastAsia="en-US" w:bidi="ar-SA"/>
        </w:rPr>
        <w:t xml:space="preserve">predškolskog odgoja i naobrazbe </w:t>
      </w:r>
      <w:r w:rsidRPr="0061474E">
        <w:rPr>
          <w:rFonts w:eastAsia="Times New Roman" w:cs="Times New Roman"/>
          <w:kern w:val="0"/>
          <w:lang w:eastAsia="en-US" w:bidi="ar-SA"/>
        </w:rPr>
        <w:t>( NN 63/08 i 90/10)</w:t>
      </w:r>
    </w:p>
    <w:p w14:paraId="4E27714E" w14:textId="77777777" w:rsidR="00AC7CE1" w:rsidRPr="0061474E" w:rsidRDefault="00AC7CE1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Zakon o ustanovama (NN </w:t>
      </w:r>
      <w:r w:rsidR="007C162F">
        <w:rPr>
          <w:rFonts w:cs="Times New Roman"/>
        </w:rPr>
        <w:t xml:space="preserve">76/93, 29/97, 47/99, </w:t>
      </w:r>
      <w:r w:rsidRPr="0061474E">
        <w:rPr>
          <w:rFonts w:cs="Times New Roman"/>
        </w:rPr>
        <w:t>35/08</w:t>
      </w:r>
      <w:r w:rsidR="007C162F">
        <w:rPr>
          <w:rFonts w:cs="Times New Roman"/>
        </w:rPr>
        <w:t xml:space="preserve"> i 127/19</w:t>
      </w:r>
      <w:r w:rsidRPr="0061474E">
        <w:rPr>
          <w:rFonts w:cs="Times New Roman"/>
        </w:rPr>
        <w:t>)</w:t>
      </w:r>
    </w:p>
    <w:p w14:paraId="5A3290E2" w14:textId="02A03DB4" w:rsidR="00AC7CE1" w:rsidRPr="0061474E" w:rsidRDefault="00AC7CE1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Zakon o pro</w:t>
      </w:r>
      <w:r w:rsidR="00A64961">
        <w:rPr>
          <w:rFonts w:eastAsia="Times New Roman" w:cs="Times New Roman"/>
          <w:kern w:val="0"/>
          <w:lang w:eastAsia="en-US" w:bidi="ar-SA"/>
        </w:rPr>
        <w:t>računu (NN 144/21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60ED0158" w14:textId="77777777" w:rsidR="00AC7CE1" w:rsidRPr="0061474E" w:rsidRDefault="00AC7CE1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Pravilnik o proraču</w:t>
      </w:r>
      <w:r w:rsidR="009E19E0">
        <w:rPr>
          <w:rFonts w:eastAsia="Times New Roman" w:cs="Times New Roman"/>
          <w:kern w:val="0"/>
          <w:lang w:eastAsia="en-US" w:bidi="ar-SA"/>
        </w:rPr>
        <w:t>nskim klasifikacijama (NN 26/10,</w:t>
      </w:r>
      <w:r w:rsidRPr="0061474E">
        <w:rPr>
          <w:rFonts w:eastAsia="Times New Roman" w:cs="Times New Roman"/>
          <w:kern w:val="0"/>
          <w:lang w:eastAsia="en-US" w:bidi="ar-SA"/>
        </w:rPr>
        <w:t xml:space="preserve"> 120/13</w:t>
      </w:r>
      <w:r w:rsidR="009E19E0">
        <w:rPr>
          <w:rFonts w:eastAsia="Times New Roman" w:cs="Times New Roman"/>
          <w:kern w:val="0"/>
          <w:lang w:eastAsia="en-US" w:bidi="ar-SA"/>
        </w:rPr>
        <w:t xml:space="preserve"> i 1/20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7F59859A" w14:textId="0057E377" w:rsidR="00AE1ABE" w:rsidRPr="0061474E" w:rsidRDefault="00AC7CE1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lastRenderedPageBreak/>
        <w:t>Pravilnik o prora</w:t>
      </w:r>
      <w:r w:rsidR="009E19E0">
        <w:rPr>
          <w:rFonts w:eastAsia="Times New Roman" w:cs="Times New Roman"/>
          <w:kern w:val="0"/>
          <w:lang w:eastAsia="en-US" w:bidi="ar-SA"/>
        </w:rPr>
        <w:t>čunskom računovodstvu i računskom</w:t>
      </w:r>
      <w:r w:rsidR="00A64961">
        <w:rPr>
          <w:rFonts w:eastAsia="Times New Roman" w:cs="Times New Roman"/>
          <w:kern w:val="0"/>
          <w:lang w:eastAsia="en-US" w:bidi="ar-SA"/>
        </w:rPr>
        <w:t xml:space="preserve"> planu (NN 124/14 do 108/20</w:t>
      </w:r>
      <w:r w:rsidRPr="0061474E">
        <w:rPr>
          <w:rFonts w:eastAsia="Times New Roman" w:cs="Times New Roman"/>
          <w:kern w:val="0"/>
          <w:lang w:eastAsia="en-US" w:bidi="ar-SA"/>
        </w:rPr>
        <w:t>)</w:t>
      </w:r>
    </w:p>
    <w:p w14:paraId="28674FB8" w14:textId="77777777" w:rsidR="00AE1ABE" w:rsidRPr="0061474E" w:rsidRDefault="00AC7CE1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Godišnji plan i program </w:t>
      </w:r>
      <w:r w:rsidR="00247E97" w:rsidRPr="0061474E">
        <w:rPr>
          <w:rFonts w:eastAsia="Times New Roman" w:cs="Times New Roman"/>
          <w:kern w:val="0"/>
          <w:lang w:eastAsia="en-US" w:bidi="ar-SA"/>
        </w:rPr>
        <w:t>odgojno-obrazovnog rada</w:t>
      </w:r>
      <w:r w:rsidRPr="0061474E">
        <w:rPr>
          <w:rFonts w:eastAsia="Times New Roman" w:cs="Times New Roman"/>
          <w:kern w:val="0"/>
          <w:lang w:eastAsia="en-US" w:bidi="ar-SA"/>
        </w:rPr>
        <w:t xml:space="preserve"> Dječjeg vrtića </w:t>
      </w:r>
      <w:r w:rsidR="00A61C60" w:rsidRPr="0061474E">
        <w:rPr>
          <w:rFonts w:eastAsia="Times New Roman" w:cs="Times New Roman"/>
          <w:kern w:val="0"/>
          <w:lang w:eastAsia="en-US" w:bidi="ar-SA"/>
        </w:rPr>
        <w:t>„</w:t>
      </w:r>
      <w:r w:rsidRPr="0061474E">
        <w:rPr>
          <w:rFonts w:eastAsia="Times New Roman" w:cs="Times New Roman"/>
          <w:kern w:val="0"/>
          <w:lang w:eastAsia="en-US" w:bidi="ar-SA"/>
        </w:rPr>
        <w:t xml:space="preserve">Katarina </w:t>
      </w:r>
      <w:r w:rsidR="00EC3B79" w:rsidRPr="0061474E">
        <w:rPr>
          <w:rFonts w:eastAsia="Times New Roman" w:cs="Times New Roman"/>
          <w:kern w:val="0"/>
          <w:lang w:eastAsia="en-US" w:bidi="ar-SA"/>
        </w:rPr>
        <w:t xml:space="preserve">   </w:t>
      </w:r>
      <w:r w:rsidRPr="0061474E">
        <w:rPr>
          <w:rFonts w:eastAsia="Times New Roman" w:cs="Times New Roman"/>
          <w:kern w:val="0"/>
          <w:lang w:eastAsia="en-US" w:bidi="ar-SA"/>
        </w:rPr>
        <w:t>Frankopan</w:t>
      </w:r>
      <w:r w:rsidR="00A61C60" w:rsidRPr="0061474E">
        <w:rPr>
          <w:rFonts w:eastAsia="Times New Roman" w:cs="Times New Roman"/>
          <w:kern w:val="0"/>
          <w:lang w:eastAsia="en-US" w:bidi="ar-SA"/>
        </w:rPr>
        <w:t xml:space="preserve">“ </w:t>
      </w:r>
    </w:p>
    <w:p w14:paraId="1E6A198B" w14:textId="77777777" w:rsidR="00647E6C" w:rsidRPr="0061474E" w:rsidRDefault="00A21CE7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Pravilnikom o unutarnjoj organizaciji i sistematizaciji radnih mjesta</w:t>
      </w:r>
    </w:p>
    <w:p w14:paraId="676298D9" w14:textId="77777777" w:rsidR="00247E97" w:rsidRPr="0061474E" w:rsidRDefault="00247E97" w:rsidP="00B40E16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 xml:space="preserve">Statut </w:t>
      </w:r>
      <w:r w:rsidR="00A61C60" w:rsidRPr="0061474E">
        <w:rPr>
          <w:rFonts w:eastAsia="Times New Roman" w:cs="Times New Roman"/>
          <w:kern w:val="0"/>
          <w:lang w:eastAsia="en-US" w:bidi="ar-SA"/>
        </w:rPr>
        <w:t xml:space="preserve">Grad Krk, </w:t>
      </w:r>
      <w:r w:rsidRPr="0061474E">
        <w:rPr>
          <w:rFonts w:eastAsia="Times New Roman" w:cs="Times New Roman"/>
          <w:kern w:val="0"/>
          <w:lang w:eastAsia="en-US" w:bidi="ar-SA"/>
        </w:rPr>
        <w:t>Dječj</w:t>
      </w:r>
      <w:r w:rsidR="00A61C60" w:rsidRPr="0061474E">
        <w:rPr>
          <w:rFonts w:eastAsia="Times New Roman" w:cs="Times New Roman"/>
          <w:kern w:val="0"/>
          <w:lang w:eastAsia="en-US" w:bidi="ar-SA"/>
        </w:rPr>
        <w:t>i vrtić „Katarina Frankopan“</w:t>
      </w:r>
      <w:r w:rsidRPr="0061474E">
        <w:rPr>
          <w:rFonts w:eastAsia="Times New Roman" w:cs="Times New Roman"/>
          <w:kern w:val="0"/>
          <w:lang w:eastAsia="en-US" w:bidi="ar-SA"/>
        </w:rPr>
        <w:t>.</w:t>
      </w:r>
    </w:p>
    <w:p w14:paraId="4C8EB53E" w14:textId="77777777" w:rsidR="00647E6C" w:rsidRPr="0061474E" w:rsidRDefault="00647E6C" w:rsidP="00B40E16">
      <w:pPr>
        <w:pStyle w:val="Standard"/>
        <w:spacing w:line="360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61474E">
        <w:rPr>
          <w:rFonts w:eastAsia="Times New Roman" w:cs="Times New Roman"/>
          <w:kern w:val="0"/>
          <w:lang w:eastAsia="en-US" w:bidi="ar-SA"/>
        </w:rPr>
        <w:t>Osnovni dokument koji Ustanova svake pedagoške godine usvaja na Odgojiteljskom vijeću, a prihvaća ga Upravno vijeće jest Godišnji plan i program odgojno-obrazovnog rada Dječjeg vrtića "Katarina Frankopan". Pored Godišnjeg plana, osnovni je dokument Kurikulum Dječjeg vrtića "Katarina Frankopan" te Statut Dječjeg vrtića "Katarina Frankopan".</w:t>
      </w:r>
    </w:p>
    <w:p w14:paraId="19CBE165" w14:textId="77777777" w:rsidR="00AB1FAF" w:rsidRPr="005B63D9" w:rsidRDefault="00AB1FAF" w:rsidP="00647E6C">
      <w:pPr>
        <w:pStyle w:val="Standard"/>
        <w:spacing w:line="276" w:lineRule="auto"/>
        <w:jc w:val="both"/>
        <w:rPr>
          <w:rFonts w:ascii="Bookman Old Style" w:eastAsia="Times New Roman" w:hAnsi="Bookman Old Style" w:cs="Times New Roman"/>
          <w:kern w:val="0"/>
          <w:sz w:val="22"/>
          <w:szCs w:val="22"/>
          <w:lang w:eastAsia="en-US" w:bidi="ar-SA"/>
        </w:rPr>
      </w:pPr>
    </w:p>
    <w:p w14:paraId="3D929950" w14:textId="77777777" w:rsidR="00F73A07" w:rsidRPr="00DA571F" w:rsidRDefault="00AB1FAF" w:rsidP="00DA571F">
      <w:pPr>
        <w:pStyle w:val="Naslov1"/>
        <w:numPr>
          <w:ilvl w:val="0"/>
          <w:numId w:val="39"/>
        </w:numPr>
        <w:jc w:val="left"/>
        <w:rPr>
          <w:caps w:val="0"/>
          <w:spacing w:val="0"/>
          <w:sz w:val="24"/>
        </w:rPr>
      </w:pPr>
      <w:bookmarkStart w:id="7" w:name="_Toc19598055"/>
      <w:r w:rsidRPr="00DA571F">
        <w:rPr>
          <w:caps w:val="0"/>
          <w:spacing w:val="0"/>
          <w:sz w:val="24"/>
        </w:rPr>
        <w:t>ISHODIŠTE I POKAZATELJI NA KOJIMA SE ZASNIVAJU IZRAČUNI I OCJENE</w:t>
      </w:r>
      <w:r w:rsidR="009F5AAF" w:rsidRPr="00DA571F">
        <w:rPr>
          <w:caps w:val="0"/>
          <w:spacing w:val="0"/>
          <w:sz w:val="24"/>
        </w:rPr>
        <w:t xml:space="preserve">  </w:t>
      </w:r>
      <w:r w:rsidR="00BE1548" w:rsidRPr="00DA571F">
        <w:rPr>
          <w:caps w:val="0"/>
          <w:spacing w:val="0"/>
          <w:sz w:val="24"/>
        </w:rPr>
        <w:t>P</w:t>
      </w:r>
      <w:r w:rsidRPr="00DA571F">
        <w:rPr>
          <w:caps w:val="0"/>
          <w:spacing w:val="0"/>
          <w:sz w:val="24"/>
        </w:rPr>
        <w:t>OTREBNIH  SREDSTAVA ZA PROVOĐENJE PROGRAMA</w:t>
      </w:r>
      <w:bookmarkEnd w:id="7"/>
    </w:p>
    <w:p w14:paraId="3C105FB0" w14:textId="77777777" w:rsidR="00071316" w:rsidRPr="005B63D9" w:rsidRDefault="00071316" w:rsidP="00F73A07">
      <w:pPr>
        <w:rPr>
          <w:rFonts w:ascii="Bookman Old Style" w:eastAsia="Times New Roman" w:hAnsi="Bookman Old Style" w:cs="Times New Roman"/>
        </w:rPr>
      </w:pPr>
    </w:p>
    <w:p w14:paraId="5B33C3AB" w14:textId="404DCF54" w:rsidR="00D56201" w:rsidRPr="0061474E" w:rsidRDefault="006E04CC" w:rsidP="00D562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>l</w:t>
      </w:r>
      <w:r w:rsidR="00D2688E">
        <w:rPr>
          <w:rFonts w:ascii="Times New Roman" w:eastAsia="Times New Roman" w:hAnsi="Times New Roman" w:cs="Times New Roman"/>
          <w:sz w:val="24"/>
          <w:szCs w:val="24"/>
        </w:rPr>
        <w:t>anu pri</w:t>
      </w:r>
      <w:r w:rsidR="006B3EC4">
        <w:rPr>
          <w:rFonts w:ascii="Times New Roman" w:eastAsia="Times New Roman" w:hAnsi="Times New Roman" w:cs="Times New Roman"/>
          <w:sz w:val="24"/>
          <w:szCs w:val="24"/>
        </w:rPr>
        <w:t>hoda i primitaka  za period 202</w:t>
      </w:r>
      <w:r w:rsidR="00C47E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.- 202</w:t>
      </w:r>
      <w:r w:rsidR="00C47E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88E">
        <w:rPr>
          <w:rFonts w:ascii="Times New Roman" w:eastAsia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</w:rPr>
        <w:t>sadržani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su slijedeći prihodi:</w:t>
      </w:r>
    </w:p>
    <w:p w14:paraId="6BE66411" w14:textId="77777777" w:rsidR="002B40FD" w:rsidRPr="0061474E" w:rsidRDefault="002B40FD" w:rsidP="005A1A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9BE11" w14:textId="77777777" w:rsidR="002B40FD" w:rsidRPr="0061474E" w:rsidRDefault="00D56201" w:rsidP="005A1AC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>Prihodi iz  nadležnog proračuna</w:t>
      </w:r>
      <w:r w:rsidR="008861A9">
        <w:rPr>
          <w:rFonts w:ascii="Times New Roman" w:eastAsia="Times New Roman" w:hAnsi="Times New Roman" w:cs="Times New Roman"/>
          <w:b/>
          <w:sz w:val="24"/>
          <w:szCs w:val="24"/>
        </w:rPr>
        <w:t xml:space="preserve"> za financiranje rashoda poslovanja</w:t>
      </w:r>
    </w:p>
    <w:p w14:paraId="251D3638" w14:textId="040386D4" w:rsidR="00D56201" w:rsidRPr="0061474E" w:rsidRDefault="0036137F" w:rsidP="005A1AC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To su prihodi Grada Krka za financiranje redovne </w:t>
      </w:r>
      <w:r>
        <w:rPr>
          <w:rFonts w:ascii="Times New Roman" w:eastAsia="Times New Roman" w:hAnsi="Times New Roman" w:cs="Times New Roman"/>
          <w:sz w:val="24"/>
          <w:szCs w:val="24"/>
        </w:rPr>
        <w:t>djelatnosti matičnog vrtića Krk,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područnog vrtića Vrh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Krk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te dijela zajedničke službe odnosno uprave. </w:t>
      </w:r>
      <w:r w:rsidR="00822C34">
        <w:rPr>
          <w:rFonts w:ascii="Times New Roman" w:eastAsia="Times New Roman" w:hAnsi="Times New Roman" w:cs="Times New Roman"/>
          <w:sz w:val="24"/>
          <w:szCs w:val="24"/>
        </w:rPr>
        <w:t>Z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a financiranje rash</w:t>
      </w:r>
      <w:r w:rsidR="00D2688E">
        <w:rPr>
          <w:rFonts w:ascii="Times New Roman" w:eastAsia="Times New Roman" w:hAnsi="Times New Roman" w:cs="Times New Roman"/>
          <w:sz w:val="24"/>
          <w:szCs w:val="24"/>
        </w:rPr>
        <w:t>oda poslovanja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F201E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.godini planiran je  iznos od 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>1.005.6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00,00 kn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 xml:space="preserve"> za redovnu djelatnost i 12.000,00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>Za 202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planirani prihodi za financiranje redovne djelatnosti</w:t>
      </w:r>
      <w:r w:rsidR="00D2688E">
        <w:rPr>
          <w:rFonts w:ascii="Times New Roman" w:eastAsia="Times New Roman" w:hAnsi="Times New Roman" w:cs="Times New Roman"/>
          <w:sz w:val="24"/>
          <w:szCs w:val="24"/>
        </w:rPr>
        <w:t xml:space="preserve"> matičnog vrtića Krk i područnih 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vrtića Vrh </w:t>
      </w:r>
      <w:r w:rsidR="00D2688E">
        <w:rPr>
          <w:rFonts w:ascii="Times New Roman" w:eastAsia="Times New Roman" w:hAnsi="Times New Roman" w:cs="Times New Roman"/>
          <w:sz w:val="24"/>
          <w:szCs w:val="24"/>
        </w:rPr>
        <w:t xml:space="preserve">i Krk 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zajedno sa dijelom zajedni</w:t>
      </w:r>
      <w:r w:rsidR="009246D4" w:rsidRPr="0061474E">
        <w:rPr>
          <w:rFonts w:ascii="Times New Roman" w:eastAsia="Times New Roman" w:hAnsi="Times New Roman" w:cs="Times New Roman"/>
          <w:sz w:val="24"/>
          <w:szCs w:val="24"/>
        </w:rPr>
        <w:t>čke službe (uprave) izn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>ose 1.031.210,00 EUR i 11.810,00 EUR</w:t>
      </w:r>
      <w:r w:rsidR="00822C34"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imovine,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EC4">
        <w:rPr>
          <w:rFonts w:ascii="Times New Roman" w:eastAsia="Times New Roman" w:hAnsi="Times New Roman" w:cs="Times New Roman"/>
          <w:sz w:val="24"/>
          <w:szCs w:val="24"/>
        </w:rPr>
        <w:t xml:space="preserve">.godinu iznose 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 xml:space="preserve">1.031.210,00 EUR </w:t>
      </w:r>
      <w:r w:rsidR="00822C34">
        <w:rPr>
          <w:rFonts w:ascii="Times New Roman" w:eastAsia="Times New Roman" w:hAnsi="Times New Roman" w:cs="Times New Roman"/>
          <w:sz w:val="24"/>
          <w:szCs w:val="24"/>
        </w:rPr>
        <w:t>za redovnu djelatnost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 xml:space="preserve"> i 11.810,00 EUR</w:t>
      </w:r>
      <w:r w:rsidR="00822C34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822C34" w:rsidRPr="00822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C34">
        <w:rPr>
          <w:rFonts w:ascii="Times New Roman" w:eastAsia="Times New Roman" w:hAnsi="Times New Roman" w:cs="Times New Roman"/>
          <w:sz w:val="24"/>
          <w:szCs w:val="24"/>
        </w:rPr>
        <w:t xml:space="preserve">nabavu nefinancijske imovine 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>. Plan se temelji na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Uputama za izradu proraču</w:t>
      </w:r>
      <w:r w:rsidR="00D2688E">
        <w:rPr>
          <w:rFonts w:ascii="Times New Roman" w:eastAsia="Times New Roman" w:hAnsi="Times New Roman" w:cs="Times New Roman"/>
          <w:sz w:val="24"/>
          <w:szCs w:val="24"/>
        </w:rPr>
        <w:t>na Grada Krka za razdoblje 202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.-202</w:t>
      </w:r>
      <w:r w:rsidR="00DA79F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61C60" w:rsidRPr="0061474E">
        <w:rPr>
          <w:rFonts w:ascii="Times New Roman" w:eastAsia="Times New Roman" w:hAnsi="Times New Roman" w:cs="Times New Roman"/>
          <w:sz w:val="24"/>
          <w:szCs w:val="24"/>
        </w:rPr>
        <w:t>godine.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CB5C3FB" w14:textId="77777777" w:rsidR="002B40FD" w:rsidRPr="0061474E" w:rsidRDefault="002B40FD" w:rsidP="005A1AC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C5E06" w14:textId="77777777" w:rsidR="004B4E26" w:rsidRDefault="00D56201" w:rsidP="005A1ACA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>Tekuće pomoći proračunskim korisnicima iz proračuna koj</w:t>
      </w:r>
      <w:r w:rsidR="009246D4" w:rsidRPr="0061474E">
        <w:rPr>
          <w:rFonts w:ascii="Times New Roman" w:eastAsia="Times New Roman" w:hAnsi="Times New Roman" w:cs="Times New Roman"/>
          <w:b/>
          <w:sz w:val="24"/>
          <w:szCs w:val="24"/>
        </w:rPr>
        <w:t>i im nije nadležan</w:t>
      </w:r>
    </w:p>
    <w:p w14:paraId="051FC25B" w14:textId="5B606A79" w:rsidR="00D56201" w:rsidRPr="0061474E" w:rsidRDefault="004B4E26" w:rsidP="004B4E26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 xml:space="preserve"> od 1.</w:t>
      </w:r>
      <w:r w:rsidR="00A5652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565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,00 EUR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odnosi se na prihode ostalih JLS</w:t>
      </w:r>
      <w:r w:rsidR="00711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37D">
        <w:rPr>
          <w:rFonts w:ascii="Times New Roman" w:eastAsia="Times New Roman" w:hAnsi="Times New Roman" w:cs="Times New Roman"/>
          <w:sz w:val="24"/>
          <w:szCs w:val="24"/>
        </w:rPr>
        <w:t>za redovnu djelatnost  i 1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6.000,00 EUR</w:t>
      </w:r>
      <w:r w:rsidR="00F1737D"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 </w:t>
      </w:r>
      <w:r w:rsidR="0071160E">
        <w:rPr>
          <w:rFonts w:ascii="Times New Roman" w:eastAsia="Times New Roman" w:hAnsi="Times New Roman" w:cs="Times New Roman"/>
          <w:sz w:val="24"/>
          <w:szCs w:val="24"/>
        </w:rPr>
        <w:t>za 202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eastAsia="Times New Roman" w:hAnsi="Times New Roman" w:cs="Times New Roman"/>
          <w:sz w:val="24"/>
          <w:szCs w:val="24"/>
        </w:rPr>
        <w:t>te 1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.836.130,00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6523">
        <w:rPr>
          <w:rFonts w:ascii="Times New Roman" w:eastAsia="Times New Roman" w:hAnsi="Times New Roman" w:cs="Times New Roman"/>
          <w:sz w:val="24"/>
          <w:szCs w:val="24"/>
        </w:rPr>
        <w:t>.godinu kao i za 202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>. godinu.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Svaka JLS financira redovnu djelatnost svog područnog vrtića sa pripadajućim dijelom zajedničke službe. Tako Općina Omišalj financira područni vrtić Omišalj i Njivice, Općina </w:t>
      </w:r>
      <w:proofErr w:type="spellStart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Malinska-Dubašnica</w:t>
      </w:r>
      <w:proofErr w:type="spellEnd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područni vrtić </w:t>
      </w:r>
      <w:proofErr w:type="spellStart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Malinska</w:t>
      </w:r>
      <w:proofErr w:type="spellEnd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, Općina Vrbnik područni vrtić Vrbnik, Općina Baška područni vrtić Baška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>, Općina Punat područni vrtić Punat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i Općina </w:t>
      </w:r>
      <w:proofErr w:type="spellStart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Dobrinj</w:t>
      </w:r>
      <w:proofErr w:type="spellEnd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područni vrtić Polje.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 xml:space="preserve"> U tekućim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pomoći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proračunskim korisnicima iz prorač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>una koji im nije nadležan sadržani su i prihodi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od Ministarstva znano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 xml:space="preserve">sti 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lastRenderedPageBreak/>
        <w:t>i obrazovanja u iznosu od 12.5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0,00 EUR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namijenjenih djeci s teškoćama u razvoju i djeci uključenoj u program </w:t>
      </w:r>
      <w:proofErr w:type="spellStart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6FDD0C" w14:textId="77777777" w:rsidR="00D56201" w:rsidRPr="0061474E" w:rsidRDefault="00D56201" w:rsidP="005A1A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F3D9" w14:textId="68021CAF" w:rsidR="00D56201" w:rsidRDefault="00D56201" w:rsidP="005A1AC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>Prihodi za posebne namjene-roditeljska up</w:t>
      </w:r>
      <w:r w:rsidR="00EC3B79" w:rsidRPr="0061474E">
        <w:rPr>
          <w:rFonts w:ascii="Times New Roman" w:eastAsia="Times New Roman" w:hAnsi="Times New Roman" w:cs="Times New Roman"/>
          <w:b/>
          <w:sz w:val="24"/>
          <w:szCs w:val="24"/>
        </w:rPr>
        <w:t>lata</w:t>
      </w:r>
      <w:r w:rsidR="0036137F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anirani su u iznosu 574.700,00 EUR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3. godinu te 564.870,00 EUR za 2024</w:t>
      </w:r>
      <w:r w:rsidR="0049559C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6251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1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86E" w:rsidRPr="0061474E">
        <w:rPr>
          <w:rFonts w:ascii="Times New Roman" w:eastAsia="Times New Roman" w:hAnsi="Times New Roman" w:cs="Times New Roman"/>
          <w:sz w:val="24"/>
          <w:szCs w:val="24"/>
        </w:rPr>
        <w:t xml:space="preserve"> godinu.</w:t>
      </w:r>
    </w:p>
    <w:p w14:paraId="0BBA812F" w14:textId="62632C72" w:rsidR="00A21400" w:rsidRDefault="00A21400" w:rsidP="005A1ACA">
      <w:pPr>
        <w:pStyle w:val="Odlomakpopisa"/>
        <w:spacing w:line="360" w:lineRule="auto"/>
        <w:ind w:left="360"/>
        <w:jc w:val="both"/>
        <w:rPr>
          <w:rFonts w:ascii="Bookman Old Style" w:hAnsi="Bookman Old Style"/>
        </w:rPr>
      </w:pPr>
      <w:r w:rsidRPr="0061474E">
        <w:rPr>
          <w:rFonts w:ascii="Times New Roman" w:hAnsi="Times New Roman" w:cs="Times New Roman"/>
          <w:sz w:val="24"/>
          <w:szCs w:val="24"/>
        </w:rPr>
        <w:t xml:space="preserve">U nastavku dajemo pregled </w:t>
      </w:r>
      <w:r w:rsidR="00A718D2">
        <w:rPr>
          <w:rFonts w:ascii="Times New Roman" w:hAnsi="Times New Roman" w:cs="Times New Roman"/>
          <w:sz w:val="24"/>
          <w:szCs w:val="24"/>
        </w:rPr>
        <w:t>plana roditeljske uplate za 202</w:t>
      </w:r>
      <w:r w:rsidR="00625122">
        <w:rPr>
          <w:rFonts w:ascii="Times New Roman" w:hAnsi="Times New Roman" w:cs="Times New Roman"/>
          <w:sz w:val="24"/>
          <w:szCs w:val="24"/>
        </w:rPr>
        <w:t>3</w:t>
      </w:r>
      <w:r w:rsidRPr="0061474E">
        <w:rPr>
          <w:rFonts w:ascii="Times New Roman" w:hAnsi="Times New Roman" w:cs="Times New Roman"/>
          <w:sz w:val="24"/>
          <w:szCs w:val="24"/>
        </w:rPr>
        <w:t>.godinu</w:t>
      </w:r>
      <w:r w:rsidR="005A1ACA">
        <w:rPr>
          <w:rFonts w:ascii="Times New Roman" w:hAnsi="Times New Roman" w:cs="Times New Roman"/>
          <w:sz w:val="24"/>
          <w:szCs w:val="24"/>
        </w:rPr>
        <w:t xml:space="preserve"> </w:t>
      </w:r>
      <w:r w:rsidRPr="00A21400">
        <w:rPr>
          <w:rFonts w:ascii="Bookman Old Style" w:hAnsi="Bookman Old Style"/>
        </w:rPr>
        <w:t xml:space="preserve">  – red. br. 7 prihoda:</w:t>
      </w:r>
    </w:p>
    <w:p w14:paraId="7A59A78E" w14:textId="51146666" w:rsidR="002A5CC7" w:rsidRPr="00A21400" w:rsidRDefault="002A5CC7" w:rsidP="005A1ACA">
      <w:pPr>
        <w:pStyle w:val="Odlomakpopisa"/>
        <w:spacing w:line="360" w:lineRule="auto"/>
        <w:ind w:left="360"/>
        <w:jc w:val="both"/>
        <w:rPr>
          <w:rFonts w:ascii="Bookman Old Style" w:hAnsi="Bookman Old Style"/>
        </w:rPr>
      </w:pPr>
      <w:r w:rsidRPr="001267D3">
        <w:rPr>
          <w:rFonts w:ascii="Bookman Old Style" w:eastAsia="Times New Roman" w:hAnsi="Bookman Old Style"/>
          <w:i/>
        </w:rPr>
        <w:t>Tablica 1.</w:t>
      </w:r>
      <w:r w:rsidR="0060308B">
        <w:rPr>
          <w:rFonts w:ascii="Bookman Old Style" w:eastAsia="Times New Roman" w:hAnsi="Bookman Old Style"/>
          <w:i/>
        </w:rPr>
        <w:t xml:space="preserve"> Roditeljske uplate</w:t>
      </w:r>
    </w:p>
    <w:tbl>
      <w:tblPr>
        <w:tblW w:w="9000" w:type="dxa"/>
        <w:jc w:val="center"/>
        <w:tblLook w:val="0000" w:firstRow="0" w:lastRow="0" w:firstColumn="0" w:lastColumn="0" w:noHBand="0" w:noVBand="0"/>
      </w:tblPr>
      <w:tblGrid>
        <w:gridCol w:w="1260"/>
        <w:gridCol w:w="1179"/>
        <w:gridCol w:w="272"/>
        <w:gridCol w:w="1080"/>
        <w:gridCol w:w="721"/>
        <w:gridCol w:w="720"/>
        <w:gridCol w:w="1139"/>
        <w:gridCol w:w="2640"/>
      </w:tblGrid>
      <w:tr w:rsidR="00A21400" w:rsidRPr="00D82FDD" w14:paraId="5E48EE21" w14:textId="77777777" w:rsidTr="00776D5A">
        <w:trPr>
          <w:trHeight w:val="402"/>
          <w:jc w:val="center"/>
        </w:trPr>
        <w:tc>
          <w:tcPr>
            <w:tcW w:w="24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2" w:color="auto" w:fill="auto"/>
            <w:noWrap/>
            <w:vAlign w:val="center"/>
          </w:tcPr>
          <w:p w14:paraId="0CFAA824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Dječji vrtić: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112C2C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8D84537" w14:textId="35AD018F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C</w:t>
            </w:r>
            <w:r w:rsidR="00A21400" w:rsidRPr="00D82FDD">
              <w:rPr>
                <w:rFonts w:ascii="Arial" w:hAnsi="Arial" w:cs="Arial"/>
                <w:sz w:val="20"/>
                <w:szCs w:val="20"/>
              </w:rPr>
              <w:t>ijena</w:t>
            </w:r>
            <w:r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  <w:tc>
          <w:tcPr>
            <w:tcW w:w="72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E40F6B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br. djece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305DC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FDD"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58B6AD2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 xml:space="preserve">umanjenja </w:t>
            </w:r>
          </w:p>
        </w:tc>
        <w:tc>
          <w:tcPr>
            <w:tcW w:w="26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008DE2F8" w14:textId="4921A6E3" w:rsidR="00A21400" w:rsidRPr="00D82FDD" w:rsidRDefault="00A21400" w:rsidP="005019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  <w:r w:rsidR="009F0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  <w:tr w:rsidR="00A21400" w:rsidRPr="00D82FDD" w14:paraId="26A1E6D9" w14:textId="77777777" w:rsidTr="00855539">
        <w:trPr>
          <w:trHeight w:val="402"/>
          <w:jc w:val="center"/>
        </w:trPr>
        <w:tc>
          <w:tcPr>
            <w:tcW w:w="270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3E02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 xml:space="preserve">Krk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  <w:p w14:paraId="052BA5C0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14:paraId="7682741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jaslice</w:t>
            </w:r>
          </w:p>
          <w:p w14:paraId="05AD73A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6021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vrtić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B93E" w14:textId="05F0ABF3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3E89" w14:textId="2F8B5901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04C3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5621E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0C1D1FF" w14:textId="44CF57EE" w:rsidR="00A21400" w:rsidRPr="00D82FDD" w:rsidRDefault="00D20682" w:rsidP="00D20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730,00 </w:t>
            </w:r>
          </w:p>
        </w:tc>
      </w:tr>
      <w:tr w:rsidR="00A21400" w:rsidRPr="00D82FDD" w14:paraId="5D68FE38" w14:textId="77777777" w:rsidTr="00855539">
        <w:trPr>
          <w:trHeight w:val="402"/>
          <w:jc w:val="center"/>
        </w:trPr>
        <w:tc>
          <w:tcPr>
            <w:tcW w:w="270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EA0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C430" w14:textId="35460996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  <w:r w:rsidR="00A21400" w:rsidRPr="00D82F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DE5" w14:textId="7972977B" w:rsidR="00A21400" w:rsidRPr="00D82FDD" w:rsidRDefault="009F0C7C" w:rsidP="00222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C215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605E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EF1CD97" w14:textId="32ACDAC4" w:rsidR="00A21400" w:rsidRPr="00D82FDD" w:rsidRDefault="00D20682" w:rsidP="00D20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3F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180,00 </w:t>
            </w:r>
          </w:p>
        </w:tc>
      </w:tr>
      <w:tr w:rsidR="00A21400" w:rsidRPr="00D82FDD" w14:paraId="7CEE80D8" w14:textId="77777777" w:rsidTr="00855539">
        <w:trPr>
          <w:trHeight w:val="402"/>
          <w:jc w:val="center"/>
        </w:trPr>
        <w:tc>
          <w:tcPr>
            <w:tcW w:w="270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A321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FB55" w14:textId="7F314B4E" w:rsidR="00A21400" w:rsidRPr="00D82FDD" w:rsidRDefault="00A21400" w:rsidP="009F0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0C7C">
              <w:rPr>
                <w:rFonts w:ascii="Arial" w:hAnsi="Arial" w:cs="Arial"/>
                <w:sz w:val="20"/>
                <w:szCs w:val="20"/>
              </w:rPr>
              <w:t>9,82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DD9F" w14:textId="3D083F25" w:rsidR="00A21400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C68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5534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CA9CCF" w14:textId="616D218C" w:rsidR="00A21400" w:rsidRDefault="00D20682" w:rsidP="00D20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1.29</w:t>
            </w:r>
            <w:r w:rsidR="002223F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21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</w:p>
        </w:tc>
      </w:tr>
      <w:tr w:rsidR="00A21400" w:rsidRPr="00D82FDD" w14:paraId="265562A1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1E1E4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Omišalj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D8BE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EE6F5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82FDD">
              <w:rPr>
                <w:rFonts w:ascii="Arial" w:hAnsi="Arial" w:cs="Arial"/>
                <w:sz w:val="20"/>
                <w:szCs w:val="20"/>
              </w:rPr>
              <w:t>rtić</w:t>
            </w:r>
          </w:p>
          <w:p w14:paraId="465F4176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F1A77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35D4" w14:textId="5DE28282" w:rsidR="00A21400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  <w:p w14:paraId="7428BD63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661B8" w14:textId="2377D145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  <w:r w:rsidR="00A21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B944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35558" w14:textId="20FC14A2" w:rsidR="00A21400" w:rsidRDefault="00D20682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14:paraId="4C2E0389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A6E32" w14:textId="64592B66" w:rsidR="00A21400" w:rsidRPr="00D82FDD" w:rsidRDefault="00D20682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3C51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2F80EC8F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FEA9C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5983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  <w:p w14:paraId="61EEAD5C" w14:textId="77777777" w:rsidR="00A21400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D9A29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98FD46A" w14:textId="1BB77D7D" w:rsidR="00A21400" w:rsidRDefault="003F5E47" w:rsidP="003F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60</w:t>
            </w:r>
            <w:r w:rsidR="00F26E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A4A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</w:p>
          <w:p w14:paraId="3DD49EDB" w14:textId="77777777" w:rsidR="00A21400" w:rsidRDefault="00A21400" w:rsidP="00501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DF01D1" w14:textId="6E1659E1" w:rsidR="00A21400" w:rsidRPr="00D82FDD" w:rsidRDefault="003F5E47" w:rsidP="003F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22.800,00 </w:t>
            </w:r>
          </w:p>
        </w:tc>
      </w:tr>
      <w:tr w:rsidR="00A21400" w:rsidRPr="00D82FDD" w14:paraId="101F98D7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57AB4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Njivice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186B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9038" w14:textId="3596BECD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9BE6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2</w:t>
            </w:r>
            <w:r w:rsidR="00DB6E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7B14" w14:textId="2B03972D" w:rsidR="00A21400" w:rsidRPr="00D82FDD" w:rsidRDefault="009A4A9A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94C4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BFE26B3" w14:textId="514BD159" w:rsidR="00A21400" w:rsidRPr="00D82FDD" w:rsidRDefault="003F5E47" w:rsidP="003F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15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</w:p>
        </w:tc>
      </w:tr>
      <w:tr w:rsidR="00A21400" w:rsidRPr="00D82FDD" w14:paraId="5B8C1305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34AB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3F51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jaslice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CCF0" w14:textId="0DCF5C5C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  <w:r w:rsidR="00A21400" w:rsidRPr="00D82F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C3BD" w14:textId="44989D22" w:rsidR="00A21400" w:rsidRPr="00D82FDD" w:rsidRDefault="00A21400" w:rsidP="009A4A9A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</w:t>
            </w:r>
            <w:r w:rsidR="009A4A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1E79" w14:textId="6A071B0C" w:rsidR="00A21400" w:rsidRPr="00D82FDD" w:rsidRDefault="009A4A9A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F43B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5C0410B" w14:textId="5C67D2F1" w:rsidR="00A21400" w:rsidRPr="00D82FDD" w:rsidRDefault="003F5E47" w:rsidP="003F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11.000,00 </w:t>
            </w:r>
          </w:p>
        </w:tc>
      </w:tr>
      <w:tr w:rsidR="00A21400" w:rsidRPr="00D82FDD" w14:paraId="38FAB6DD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2805C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2FD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alinska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FF38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F138" w14:textId="2DE38674" w:rsidR="00A21400" w:rsidRPr="00D82FDD" w:rsidRDefault="009F0C7C" w:rsidP="009F0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79,63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BE25" w14:textId="14AE6D81" w:rsidR="00A21400" w:rsidRPr="00D82FDD" w:rsidRDefault="00DB6E15" w:rsidP="00017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79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723F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CECC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49B683C" w14:textId="52449C14" w:rsidR="00A21400" w:rsidRPr="00D82FDD" w:rsidRDefault="003A284C" w:rsidP="003A2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79</w:t>
            </w:r>
            <w:r w:rsidR="00A56473">
              <w:rPr>
                <w:rFonts w:ascii="Arial" w:hAnsi="Arial" w:cs="Arial"/>
                <w:b/>
                <w:bCs/>
                <w:sz w:val="20"/>
                <w:szCs w:val="20"/>
              </w:rPr>
              <w:t>.5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</w:p>
        </w:tc>
      </w:tr>
      <w:tr w:rsidR="00A21400" w:rsidRPr="00D82FDD" w14:paraId="0811F635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619C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74F5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jaslice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D0A3" w14:textId="2D3282A8" w:rsidR="00A21400" w:rsidRPr="00D82FDD" w:rsidRDefault="009F0C7C" w:rsidP="009F0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A214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2140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0450" w14:textId="66CDF2DB" w:rsidR="00A21400" w:rsidRPr="00D82FDD" w:rsidRDefault="00A56473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179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37B8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72B3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1D033D" w14:textId="5FA35ED1" w:rsidR="00A21400" w:rsidRPr="00D82FDD" w:rsidRDefault="003A284C" w:rsidP="003A2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37</w:t>
            </w:r>
            <w:r w:rsidR="00A214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214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</w:p>
        </w:tc>
      </w:tr>
      <w:tr w:rsidR="00577CE2" w:rsidRPr="00D82FDD" w14:paraId="6143748E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F07D3" w14:textId="77777777" w:rsidR="00577CE2" w:rsidRPr="00D82FDD" w:rsidRDefault="00577CE2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08D0" w14:textId="77777777" w:rsidR="00577CE2" w:rsidRPr="00D82FDD" w:rsidRDefault="00577CE2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144" w14:textId="6D45B692" w:rsidR="00577CE2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AF0A" w14:textId="13262634" w:rsidR="00577CE2" w:rsidRDefault="000179E6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FB76" w14:textId="77777777" w:rsidR="00577CE2" w:rsidRDefault="00577CE2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95D6" w14:textId="77777777" w:rsidR="00577CE2" w:rsidRPr="00D82FDD" w:rsidRDefault="00577CE2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BF26E2" w14:textId="27700708" w:rsidR="00577CE2" w:rsidRDefault="000179E6" w:rsidP="00017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47</w:t>
            </w:r>
            <w:r w:rsidR="00577C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577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</w:p>
        </w:tc>
      </w:tr>
      <w:tr w:rsidR="00A21400" w:rsidRPr="00D82FDD" w14:paraId="08ABE600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B5E39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Vrbnik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AD76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7257" w14:textId="2CB67640" w:rsidR="00A21400" w:rsidRPr="009F0C7C" w:rsidRDefault="009F0C7C" w:rsidP="009F0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39,82 i  </w:t>
            </w:r>
            <w:r w:rsidRPr="009F0C7C">
              <w:rPr>
                <w:rFonts w:ascii="Arial" w:hAnsi="Arial" w:cs="Arial"/>
                <w:sz w:val="16"/>
                <w:szCs w:val="16"/>
              </w:rPr>
              <w:t>26,54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51B8" w14:textId="2118FA22" w:rsidR="00A21400" w:rsidRPr="00D82FDD" w:rsidRDefault="00E120DE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F0C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B8B8" w14:textId="0B3AF9EE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1927" w14:textId="7092C466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BBB8C3" w14:textId="2579887F" w:rsidR="00A21400" w:rsidRPr="00D82FDD" w:rsidRDefault="000179E6" w:rsidP="000179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16.000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</w:p>
        </w:tc>
      </w:tr>
      <w:tr w:rsidR="00A21400" w:rsidRPr="00D82FDD" w14:paraId="0DABCF20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3F01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Baška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DB43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6146" w14:textId="31B46957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7C4C" w14:textId="4EC503B7" w:rsidR="00A21400" w:rsidRPr="00D82FDD" w:rsidRDefault="00E120DE" w:rsidP="00B07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1620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8B0A" w14:textId="7FED9E2D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</w:t>
            </w:r>
            <w:r w:rsidR="00E120DE">
              <w:rPr>
                <w:rFonts w:ascii="Arial" w:hAnsi="Arial" w:cs="Arial"/>
                <w:sz w:val="20"/>
                <w:szCs w:val="20"/>
              </w:rPr>
              <w:t>0</w:t>
            </w:r>
            <w:r w:rsidRPr="00D82F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CACD672" w14:textId="78617BAA" w:rsidR="00A21400" w:rsidRPr="00D82FDD" w:rsidRDefault="00933EEC" w:rsidP="0093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9F0C7C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="0073121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</w:tr>
      <w:tr w:rsidR="00A21400" w:rsidRPr="00D82FDD" w14:paraId="392665BC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ADE8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685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jaslice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6B69" w14:textId="12B5BF34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  <w:r w:rsidR="00A21400" w:rsidRPr="00D82F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7AC0" w14:textId="202E6A74" w:rsidR="00A21400" w:rsidRPr="00D82FDD" w:rsidRDefault="00E120DE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0F43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4C63" w14:textId="59DA235A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</w:t>
            </w:r>
            <w:r w:rsidR="00E120DE">
              <w:rPr>
                <w:rFonts w:ascii="Arial" w:hAnsi="Arial" w:cs="Arial"/>
                <w:sz w:val="20"/>
                <w:szCs w:val="20"/>
              </w:rPr>
              <w:t>0</w:t>
            </w:r>
            <w:r w:rsidRPr="00D82FD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FC16401" w14:textId="4ED21F85" w:rsidR="00A21400" w:rsidRPr="00D82FDD" w:rsidRDefault="00933EEC" w:rsidP="0093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FD121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</w:p>
        </w:tc>
      </w:tr>
      <w:tr w:rsidR="00A21400" w:rsidRPr="00D82FDD" w14:paraId="583F52BE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9C261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Polje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B7F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39F5" w14:textId="5B4BA49C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25B3" w14:textId="0A89EF6A" w:rsidR="00A21400" w:rsidRPr="00D82FDD" w:rsidRDefault="00933EE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18A0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685F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379F1D5" w14:textId="33D12F86" w:rsidR="00A21400" w:rsidRPr="00D82FDD" w:rsidRDefault="00933EEC" w:rsidP="0093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31.8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2140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,00 </w:t>
            </w:r>
          </w:p>
        </w:tc>
      </w:tr>
      <w:tr w:rsidR="00731218" w:rsidRPr="00D82FDD" w14:paraId="21AFFED0" w14:textId="77777777" w:rsidTr="00855539">
        <w:trPr>
          <w:trHeight w:val="40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561F1D" w14:textId="77777777" w:rsidR="00731218" w:rsidRPr="00D82FDD" w:rsidRDefault="00731218" w:rsidP="00731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Krk 1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5814" w14:textId="77777777" w:rsidR="00731218" w:rsidRPr="00D82FDD" w:rsidRDefault="00731218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C81E" w14:textId="3C06B61F" w:rsidR="00731218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D9FF" w14:textId="0D78F200" w:rsidR="00731218" w:rsidRDefault="00933EE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0733" w14:textId="77777777" w:rsidR="00731218" w:rsidRDefault="00224825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7CC" w14:textId="77777777" w:rsidR="00731218" w:rsidRPr="00D82FDD" w:rsidRDefault="00224825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66166C2" w14:textId="1AD6EFE0" w:rsidR="00731218" w:rsidRDefault="00933EEC" w:rsidP="0093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39.000,00</w:t>
            </w:r>
          </w:p>
        </w:tc>
      </w:tr>
      <w:tr w:rsidR="00A21400" w:rsidRPr="00D82FDD" w14:paraId="6C40A824" w14:textId="77777777" w:rsidTr="00776D5A">
        <w:trPr>
          <w:trHeight w:val="402"/>
          <w:jc w:val="center"/>
        </w:trPr>
        <w:tc>
          <w:tcPr>
            <w:tcW w:w="126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F3F56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4E9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vrtić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336C" w14:textId="6972B9E8" w:rsidR="00A21400" w:rsidRPr="00D82FDD" w:rsidRDefault="009F0C7C" w:rsidP="00501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79,63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9BD7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2</w:t>
            </w:r>
            <w:r w:rsidR="00DA1B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4645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A3A0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82FDD">
              <w:rPr>
                <w:rFonts w:ascii="Arial" w:hAnsi="Arial" w:cs="Arial"/>
                <w:sz w:val="20"/>
                <w:szCs w:val="20"/>
              </w:rPr>
              <w:t>-10%</w:t>
            </w:r>
          </w:p>
        </w:tc>
        <w:tc>
          <w:tcPr>
            <w:tcW w:w="26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B6C13CF" w14:textId="4ABCE5D2" w:rsidR="00A21400" w:rsidRPr="00D82FDD" w:rsidRDefault="00933EEC" w:rsidP="00933E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16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E120D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</w:p>
        </w:tc>
      </w:tr>
      <w:tr w:rsidR="00A21400" w:rsidRPr="00D82FDD" w14:paraId="3BA7377B" w14:textId="77777777" w:rsidTr="00776D5A">
        <w:trPr>
          <w:trHeight w:val="402"/>
          <w:jc w:val="center"/>
        </w:trPr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F52E9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626D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C8C4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C086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ACCB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B89D8F6" w14:textId="77777777" w:rsidR="00A21400" w:rsidRPr="00D82FDD" w:rsidRDefault="00A21400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pct12" w:color="auto" w:fill="auto"/>
            <w:noWrap/>
            <w:vAlign w:val="center"/>
          </w:tcPr>
          <w:p w14:paraId="225540E4" w14:textId="4DB9BABD" w:rsidR="00A21400" w:rsidRPr="00D82FDD" w:rsidRDefault="00933EEC" w:rsidP="00933E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574.7</w:t>
            </w:r>
            <w:r w:rsidR="00A21400" w:rsidRPr="00D8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00,00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</w:tbl>
    <w:p w14:paraId="19083C8F" w14:textId="77777777" w:rsidR="00A21400" w:rsidRPr="00AB4688" w:rsidRDefault="00A21400" w:rsidP="00AB4688">
      <w:pPr>
        <w:spacing w:line="360" w:lineRule="auto"/>
        <w:jc w:val="both"/>
        <w:rPr>
          <w:rFonts w:ascii="Bookman Old Style" w:hAnsi="Bookman Old Style"/>
        </w:rPr>
      </w:pPr>
    </w:p>
    <w:p w14:paraId="6C07E960" w14:textId="27C288B8" w:rsidR="00A21400" w:rsidRPr="0044196F" w:rsidRDefault="0044196F" w:rsidP="0044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96F">
        <w:rPr>
          <w:rFonts w:ascii="Times New Roman" w:hAnsi="Times New Roman" w:cs="Times New Roman"/>
          <w:sz w:val="24"/>
          <w:szCs w:val="24"/>
        </w:rPr>
        <w:t xml:space="preserve"> Prilikom</w:t>
      </w:r>
      <w:r w:rsidR="00AD06AC" w:rsidRPr="0044196F">
        <w:rPr>
          <w:rFonts w:ascii="Times New Roman" w:hAnsi="Times New Roman" w:cs="Times New Roman"/>
          <w:sz w:val="24"/>
          <w:szCs w:val="24"/>
        </w:rPr>
        <w:t xml:space="preserve"> planiranja</w:t>
      </w:r>
      <w:r w:rsidR="00A21400" w:rsidRPr="0044196F">
        <w:rPr>
          <w:rFonts w:ascii="Times New Roman" w:hAnsi="Times New Roman" w:cs="Times New Roman"/>
          <w:sz w:val="24"/>
          <w:szCs w:val="24"/>
        </w:rPr>
        <w:t xml:space="preserve"> prihoda</w:t>
      </w:r>
      <w:r>
        <w:rPr>
          <w:rFonts w:ascii="Times New Roman" w:hAnsi="Times New Roman" w:cs="Times New Roman"/>
          <w:sz w:val="24"/>
          <w:szCs w:val="24"/>
        </w:rPr>
        <w:t xml:space="preserve"> roditeljske uplate o</w:t>
      </w:r>
      <w:r w:rsidRPr="0044196F">
        <w:rPr>
          <w:rFonts w:ascii="Times New Roman" w:hAnsi="Times New Roman" w:cs="Times New Roman"/>
          <w:sz w:val="24"/>
          <w:szCs w:val="24"/>
        </w:rPr>
        <w:t>dređeni postotak se</w:t>
      </w:r>
      <w:r w:rsidR="00A21400" w:rsidRPr="0044196F">
        <w:rPr>
          <w:rFonts w:ascii="Times New Roman" w:hAnsi="Times New Roman" w:cs="Times New Roman"/>
          <w:sz w:val="24"/>
          <w:szCs w:val="24"/>
        </w:rPr>
        <w:t xml:space="preserve"> umanjuje</w:t>
      </w:r>
      <w:r w:rsidR="002D1DF1" w:rsidRPr="0044196F">
        <w:rPr>
          <w:rFonts w:ascii="Times New Roman" w:hAnsi="Times New Roman" w:cs="Times New Roman"/>
          <w:sz w:val="24"/>
          <w:szCs w:val="24"/>
        </w:rPr>
        <w:t xml:space="preserve"> iz razloga što</w:t>
      </w:r>
      <w:r w:rsidR="00A21400" w:rsidRPr="00441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21400" w:rsidRPr="0044196F">
        <w:rPr>
          <w:rFonts w:ascii="Times New Roman" w:hAnsi="Times New Roman" w:cs="Times New Roman"/>
          <w:i/>
          <w:sz w:val="24"/>
          <w:szCs w:val="24"/>
        </w:rPr>
        <w:t>Odluka o utvrđivanju učešća roditelja u cijeni dogovorenih programa u dječjem vrtiću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A21400" w:rsidRPr="0044196F">
        <w:rPr>
          <w:rFonts w:ascii="Times New Roman" w:hAnsi="Times New Roman" w:cs="Times New Roman"/>
          <w:sz w:val="24"/>
          <w:szCs w:val="24"/>
        </w:rPr>
        <w:t xml:space="preserve"> koja regulira naplatu roditeljske uplate, predviđa da s</w:t>
      </w:r>
      <w:r w:rsidR="00AB4688" w:rsidRPr="0044196F">
        <w:rPr>
          <w:rFonts w:ascii="Times New Roman" w:hAnsi="Times New Roman" w:cs="Times New Roman"/>
          <w:sz w:val="24"/>
          <w:szCs w:val="24"/>
        </w:rPr>
        <w:t>e za određene situacije</w:t>
      </w:r>
      <w:r w:rsidR="002D1DF1" w:rsidRPr="0044196F">
        <w:rPr>
          <w:rFonts w:ascii="Times New Roman" w:hAnsi="Times New Roman" w:cs="Times New Roman"/>
          <w:sz w:val="24"/>
          <w:szCs w:val="24"/>
        </w:rPr>
        <w:t xml:space="preserve"> kao</w:t>
      </w:r>
      <w:r>
        <w:rPr>
          <w:rFonts w:ascii="Times New Roman" w:hAnsi="Times New Roman" w:cs="Times New Roman"/>
          <w:sz w:val="24"/>
          <w:szCs w:val="24"/>
        </w:rPr>
        <w:t xml:space="preserve"> što je izostanak zbog bolesti, korištenja godišnjeg odmora roditelja i sl.</w:t>
      </w:r>
      <w:r w:rsidR="00AB4688" w:rsidRPr="0044196F">
        <w:rPr>
          <w:rFonts w:ascii="Times New Roman" w:hAnsi="Times New Roman" w:cs="Times New Roman"/>
          <w:sz w:val="24"/>
          <w:szCs w:val="24"/>
        </w:rPr>
        <w:t xml:space="preserve"> </w:t>
      </w:r>
      <w:r w:rsidR="00A21400" w:rsidRPr="0044196F">
        <w:rPr>
          <w:rFonts w:ascii="Times New Roman" w:hAnsi="Times New Roman" w:cs="Times New Roman"/>
          <w:sz w:val="24"/>
          <w:szCs w:val="24"/>
        </w:rPr>
        <w:t xml:space="preserve"> umanjuje roditeljska uplata.</w:t>
      </w:r>
      <w:r w:rsidR="00933EEC">
        <w:rPr>
          <w:rFonts w:ascii="Times New Roman" w:hAnsi="Times New Roman" w:cs="Times New Roman"/>
          <w:sz w:val="24"/>
          <w:szCs w:val="24"/>
        </w:rPr>
        <w:t xml:space="preserve"> </w:t>
      </w:r>
      <w:r w:rsidR="00B229C9">
        <w:rPr>
          <w:rFonts w:ascii="Times New Roman" w:hAnsi="Times New Roman" w:cs="Times New Roman"/>
          <w:sz w:val="24"/>
          <w:szCs w:val="24"/>
        </w:rPr>
        <w:t xml:space="preserve">Cijene su iskazane u eurima a preračunate su fiksnim tečajem konverzije koji iznosi 1 EUR = 7,53450 kn. </w:t>
      </w:r>
      <w:r w:rsidR="00933EEC">
        <w:rPr>
          <w:rFonts w:ascii="Times New Roman" w:hAnsi="Times New Roman" w:cs="Times New Roman"/>
          <w:sz w:val="24"/>
          <w:szCs w:val="24"/>
        </w:rPr>
        <w:t xml:space="preserve">Općina Baška </w:t>
      </w:r>
      <w:r w:rsidR="00AB4688" w:rsidRPr="0044196F">
        <w:rPr>
          <w:rFonts w:ascii="Times New Roman" w:hAnsi="Times New Roman" w:cs="Times New Roman"/>
          <w:sz w:val="24"/>
          <w:szCs w:val="24"/>
        </w:rPr>
        <w:t xml:space="preserve"> </w:t>
      </w:r>
      <w:r w:rsidR="0074420F" w:rsidRPr="0044196F">
        <w:rPr>
          <w:rFonts w:ascii="Times New Roman" w:hAnsi="Times New Roman" w:cs="Times New Roman"/>
          <w:sz w:val="24"/>
          <w:szCs w:val="24"/>
        </w:rPr>
        <w:t xml:space="preserve">temeljem </w:t>
      </w:r>
      <w:r w:rsidR="00933EEC">
        <w:rPr>
          <w:rFonts w:ascii="Times New Roman" w:hAnsi="Times New Roman" w:cs="Times New Roman"/>
          <w:sz w:val="24"/>
          <w:szCs w:val="24"/>
        </w:rPr>
        <w:t>donesene odluke</w:t>
      </w:r>
      <w:r w:rsidR="0074420F" w:rsidRPr="0044196F">
        <w:rPr>
          <w:rFonts w:ascii="Times New Roman" w:hAnsi="Times New Roman" w:cs="Times New Roman"/>
          <w:sz w:val="24"/>
          <w:szCs w:val="24"/>
        </w:rPr>
        <w:t xml:space="preserve"> </w:t>
      </w:r>
      <w:r w:rsidR="00B229C9">
        <w:rPr>
          <w:rFonts w:ascii="Times New Roman" w:hAnsi="Times New Roman" w:cs="Times New Roman"/>
          <w:sz w:val="24"/>
          <w:szCs w:val="24"/>
        </w:rPr>
        <w:t>podmiruje</w:t>
      </w:r>
      <w:r w:rsidR="00AB4688" w:rsidRPr="0044196F">
        <w:rPr>
          <w:rFonts w:ascii="Times New Roman" w:hAnsi="Times New Roman" w:cs="Times New Roman"/>
          <w:sz w:val="24"/>
          <w:szCs w:val="24"/>
        </w:rPr>
        <w:t xml:space="preserve"> trošak boravk</w:t>
      </w:r>
      <w:r>
        <w:rPr>
          <w:rFonts w:ascii="Times New Roman" w:hAnsi="Times New Roman" w:cs="Times New Roman"/>
          <w:sz w:val="24"/>
          <w:szCs w:val="24"/>
        </w:rPr>
        <w:t>a djece u vrtiću u punom iznosu te su roditelji oslobođeni od roditeljske uplate.</w:t>
      </w:r>
      <w:r w:rsidR="00933EEC">
        <w:rPr>
          <w:rFonts w:ascii="Times New Roman" w:hAnsi="Times New Roman" w:cs="Times New Roman"/>
          <w:sz w:val="24"/>
          <w:szCs w:val="24"/>
        </w:rPr>
        <w:t xml:space="preserve"> Općina Vrbnik odlukom je propisala </w:t>
      </w:r>
      <w:r w:rsidR="00933EEC">
        <w:rPr>
          <w:rFonts w:ascii="Times New Roman" w:hAnsi="Times New Roman" w:cs="Times New Roman"/>
          <w:sz w:val="24"/>
          <w:szCs w:val="24"/>
        </w:rPr>
        <w:lastRenderedPageBreak/>
        <w:t xml:space="preserve">cijenu koju plaćaju roditelji za boravak djece u dječjem vrtiću i to za prvo dijete 300,00 kn (39,82 EUR), za drugo dijete 200,00 kn ( </w:t>
      </w:r>
      <w:r w:rsidR="0056025E">
        <w:rPr>
          <w:rFonts w:ascii="Times New Roman" w:hAnsi="Times New Roman" w:cs="Times New Roman"/>
          <w:sz w:val="24"/>
          <w:szCs w:val="24"/>
        </w:rPr>
        <w:t>26,54 EUR ) te za svako slijedeće dijete koje boravi u istom periodu u vrtiću boravak je  besplatan.</w:t>
      </w:r>
    </w:p>
    <w:p w14:paraId="04D01A5D" w14:textId="77777777" w:rsidR="00D56201" w:rsidRDefault="00B02ED7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Prihodima iz 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nadležnog proračuna (proračun Grada Krka), nenadležnog proračuna (ostale JLS) i prihodima za posebne namjene-roditeljska uplata predviđeno je financiranje:</w:t>
      </w:r>
    </w:p>
    <w:p w14:paraId="3E901BC8" w14:textId="77777777" w:rsidR="00504E7A" w:rsidRPr="0061474E" w:rsidRDefault="00504E7A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691C3" w14:textId="6077FDB5" w:rsidR="00022209" w:rsidRPr="0061474E" w:rsidRDefault="00D56201" w:rsidP="00346EDE">
      <w:pPr>
        <w:pStyle w:val="Odlomakpopisa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Rashoda za zaposlene 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>u iznosu 2.608.640,00 EUR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9243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>.godini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>, te 2.660.280,00 EUR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9243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 i 202</w:t>
      </w:r>
      <w:r w:rsidR="009243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1F1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647743">
        <w:rPr>
          <w:rFonts w:ascii="Times New Roman" w:eastAsia="Times New Roman" w:hAnsi="Times New Roman" w:cs="Times New Roman"/>
          <w:sz w:val="24"/>
          <w:szCs w:val="24"/>
        </w:rPr>
        <w:t>pedagoškoj godini 202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743">
        <w:rPr>
          <w:rFonts w:ascii="Times New Roman" w:eastAsia="Times New Roman" w:hAnsi="Times New Roman" w:cs="Times New Roman"/>
          <w:sz w:val="24"/>
          <w:szCs w:val="24"/>
        </w:rPr>
        <w:t>/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346EDE">
        <w:rPr>
          <w:rFonts w:ascii="Times New Roman" w:eastAsia="Times New Roman" w:hAnsi="Times New Roman" w:cs="Times New Roman"/>
          <w:sz w:val="24"/>
          <w:szCs w:val="24"/>
        </w:rPr>
        <w:t>dviđeno je povećanje broja zaposlenih za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 dva</w:t>
      </w:r>
      <w:r w:rsidR="00291F1B">
        <w:rPr>
          <w:rFonts w:ascii="Times New Roman" w:eastAsia="Times New Roman" w:hAnsi="Times New Roman" w:cs="Times New Roman"/>
          <w:sz w:val="24"/>
          <w:szCs w:val="24"/>
        </w:rPr>
        <w:t xml:space="preserve"> odgojitelja</w:t>
      </w:r>
      <w:r w:rsidR="0092438C">
        <w:rPr>
          <w:rFonts w:ascii="Times New Roman" w:eastAsia="Times New Roman" w:hAnsi="Times New Roman" w:cs="Times New Roman"/>
          <w:sz w:val="24"/>
          <w:szCs w:val="24"/>
        </w:rPr>
        <w:t xml:space="preserve"> u područnom vrtiću Omišalj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 xml:space="preserve"> iz razloga što se otvara nova odgojna skupina , pet trećih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 odgojitelja</w:t>
      </w:r>
      <w:r w:rsidR="00F7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>u vrtiću Krk radi upisanog većeg broja djece od propisanih državnih pedagoških standarda, jedan treći odgojitelj u područnom vrtiću Punat</w:t>
      </w:r>
      <w:r w:rsidR="00616CB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960764">
        <w:rPr>
          <w:rFonts w:ascii="Times New Roman" w:eastAsia="Times New Roman" w:hAnsi="Times New Roman" w:cs="Times New Roman"/>
          <w:sz w:val="24"/>
          <w:szCs w:val="24"/>
        </w:rPr>
        <w:t>jedan treći odgojitelj u područnom vrtiću Baška u kojem je ujedno i smanjen broj odgojnih skupina s četiri na tri skupine.</w:t>
      </w:r>
    </w:p>
    <w:p w14:paraId="7A92B1F7" w14:textId="77777777" w:rsidR="00427D10" w:rsidRDefault="00F7344A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Rashodi za zaposlene  sastoje se od </w:t>
      </w:r>
      <w:r w:rsidR="00427D10">
        <w:rPr>
          <w:rFonts w:ascii="Times New Roman" w:eastAsia="Times New Roman" w:hAnsi="Times New Roman" w:cs="Times New Roman"/>
          <w:sz w:val="24"/>
          <w:szCs w:val="24"/>
        </w:rPr>
        <w:t xml:space="preserve">troškova za bruto plaće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ostali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troškova za zaposlene kao što </w:t>
      </w:r>
      <w:r w:rsidR="00427D10">
        <w:rPr>
          <w:rFonts w:ascii="Times New Roman" w:eastAsia="Times New Roman" w:hAnsi="Times New Roman" w:cs="Times New Roman"/>
          <w:sz w:val="24"/>
          <w:szCs w:val="24"/>
        </w:rPr>
        <w:t>su jubilarne nagrade i potpore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doprinosa  na plaće za obvezno zdravstveno osiguranje.</w:t>
      </w:r>
      <w:r w:rsidR="002B40FD" w:rsidRPr="006147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C23F8C" w14:textId="77777777" w:rsidR="005A1ACA" w:rsidRDefault="002B40FD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7F0CD092" w14:textId="7335248B" w:rsidR="00D56201" w:rsidRPr="0061474E" w:rsidRDefault="00504E7A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neoporezivih naknada p</w:t>
      </w:r>
      <w:r w:rsidR="00427D10">
        <w:rPr>
          <w:rFonts w:ascii="Times New Roman" w:eastAsia="Times New Roman" w:hAnsi="Times New Roman" w:cs="Times New Roman"/>
          <w:sz w:val="24"/>
          <w:szCs w:val="24"/>
        </w:rPr>
        <w:t xml:space="preserve">lanirano je po zaposleniku 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52">
        <w:rPr>
          <w:rFonts w:ascii="Times New Roman" w:eastAsia="Times New Roman" w:hAnsi="Times New Roman" w:cs="Times New Roman"/>
          <w:sz w:val="24"/>
          <w:szCs w:val="24"/>
        </w:rPr>
        <w:t>600,00 EUR</w:t>
      </w:r>
      <w:r w:rsidR="0042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regres i 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prigodne nagrade</w:t>
      </w:r>
      <w:r w:rsidR="002B40FD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79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63</w:t>
      </w:r>
      <w:r w:rsidR="00EC3852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27D10">
        <w:rPr>
          <w:rFonts w:ascii="Times New Roman" w:eastAsia="Times New Roman" w:hAnsi="Times New Roman" w:cs="Times New Roman"/>
          <w:sz w:val="24"/>
          <w:szCs w:val="24"/>
        </w:rPr>
        <w:t xml:space="preserve"> poklon u naravi 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poklon djeci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djelatnika</w:t>
      </w:r>
      <w:r w:rsidR="00100E04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Sv. Nikolu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 xml:space="preserve"> 79,63 EUR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po djetetu do 1</w:t>
      </w:r>
      <w:r w:rsidR="00100E04" w:rsidRPr="0061474E">
        <w:rPr>
          <w:rFonts w:ascii="Times New Roman" w:eastAsia="Times New Roman" w:hAnsi="Times New Roman" w:cs="Times New Roman"/>
          <w:sz w:val="24"/>
          <w:szCs w:val="24"/>
        </w:rPr>
        <w:t>5. godine starosti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. Na ovoj stavci planirane su i jubilarne nagrade, potpore u slučaju smrti člana uže obitelji radnika i potpore zbog bolovanja radnika dužeg od 90 dana. </w:t>
      </w:r>
    </w:p>
    <w:p w14:paraId="29AA74C4" w14:textId="67817B09" w:rsidR="006A7D65" w:rsidRDefault="00BD7CE8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Pri izračunu plaće radnika bruto </w:t>
      </w:r>
      <w:r w:rsidR="00200AF2">
        <w:rPr>
          <w:rFonts w:ascii="Times New Roman" w:eastAsia="Times New Roman" w:hAnsi="Times New Roman" w:cs="Times New Roman"/>
          <w:sz w:val="24"/>
          <w:szCs w:val="24"/>
        </w:rPr>
        <w:t>osnovica od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 xml:space="preserve"> 834,</w:t>
      </w:r>
      <w:r w:rsidR="00D74E3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 množi se koeficijentom složenosti radnih mjesta i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>već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ava 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 xml:space="preserve"> 0,5% za minuli rad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504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776D28" w14:textId="77777777" w:rsidR="00FB7D0A" w:rsidRDefault="00FB7D0A" w:rsidP="00FB7D0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36F20" w14:textId="5D706FB3" w:rsidR="00D56201" w:rsidRDefault="00D56201" w:rsidP="005A1ACA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Materi</w:t>
      </w:r>
      <w:r w:rsidR="00B02ED7" w:rsidRPr="0061474E">
        <w:rPr>
          <w:rFonts w:ascii="Times New Roman" w:eastAsia="Times New Roman" w:hAnsi="Times New Roman" w:cs="Times New Roman"/>
          <w:sz w:val="24"/>
          <w:szCs w:val="24"/>
        </w:rPr>
        <w:t>jalnih rash</w:t>
      </w:r>
      <w:r w:rsidR="00FB7D0A">
        <w:rPr>
          <w:rFonts w:ascii="Times New Roman" w:eastAsia="Times New Roman" w:hAnsi="Times New Roman" w:cs="Times New Roman"/>
          <w:sz w:val="24"/>
          <w:szCs w:val="24"/>
        </w:rPr>
        <w:t xml:space="preserve">oda u iznosu od 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766.495,00 EUR</w:t>
      </w:r>
      <w:r w:rsidR="00FB7D0A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7D0A">
        <w:rPr>
          <w:rFonts w:ascii="Times New Roman" w:eastAsia="Times New Roman" w:hAnsi="Times New Roman" w:cs="Times New Roman"/>
          <w:sz w:val="24"/>
          <w:szCs w:val="24"/>
        </w:rPr>
        <w:t xml:space="preserve">.godinu, 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te 766.455 EUR za</w:t>
      </w:r>
      <w:r w:rsidR="00F25C3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5C39">
        <w:rPr>
          <w:rFonts w:ascii="Times New Roman" w:eastAsia="Times New Roman" w:hAnsi="Times New Roman" w:cs="Times New Roman"/>
          <w:sz w:val="24"/>
          <w:szCs w:val="24"/>
        </w:rPr>
        <w:t>. i 202</w:t>
      </w:r>
      <w:r w:rsidR="007D12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5C39">
        <w:rPr>
          <w:rFonts w:ascii="Times New Roman" w:eastAsia="Times New Roman" w:hAnsi="Times New Roman" w:cs="Times New Roman"/>
          <w:sz w:val="24"/>
          <w:szCs w:val="24"/>
        </w:rPr>
        <w:t>. godinu.</w:t>
      </w:r>
    </w:p>
    <w:p w14:paraId="0CEADF11" w14:textId="023EB5BB" w:rsidR="00FB7D0A" w:rsidRPr="0061474E" w:rsidRDefault="00FB7D0A" w:rsidP="00FB7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E">
        <w:rPr>
          <w:rFonts w:ascii="Times New Roman" w:hAnsi="Times New Roman" w:cs="Times New Roman"/>
          <w:sz w:val="24"/>
          <w:szCs w:val="24"/>
        </w:rPr>
        <w:t xml:space="preserve">Stavka pod red.br.6 rashoda – </w:t>
      </w:r>
      <w:r w:rsidRPr="0061474E">
        <w:rPr>
          <w:rFonts w:ascii="Times New Roman" w:hAnsi="Times New Roman" w:cs="Times New Roman"/>
          <w:i/>
          <w:sz w:val="24"/>
          <w:szCs w:val="24"/>
        </w:rPr>
        <w:t>Naknade za prijevoz</w:t>
      </w:r>
      <w:r w:rsidR="00F25C39">
        <w:rPr>
          <w:rFonts w:ascii="Times New Roman" w:hAnsi="Times New Roman" w:cs="Times New Roman"/>
          <w:sz w:val="24"/>
          <w:szCs w:val="24"/>
        </w:rPr>
        <w:t>: t</w:t>
      </w:r>
      <w:r w:rsidRPr="0061474E">
        <w:rPr>
          <w:rFonts w:ascii="Times New Roman" w:hAnsi="Times New Roman" w:cs="Times New Roman"/>
          <w:sz w:val="24"/>
          <w:szCs w:val="24"/>
        </w:rPr>
        <w:t>roškovi prijevo</w:t>
      </w:r>
      <w:r>
        <w:rPr>
          <w:rFonts w:ascii="Times New Roman" w:hAnsi="Times New Roman" w:cs="Times New Roman"/>
          <w:sz w:val="24"/>
          <w:szCs w:val="24"/>
        </w:rPr>
        <w:t>za na posao i s posla planirani su sukladno Pravilniku o radu koji propisuje da se radnicima s prebivalištem ili boravištem izvan mjesta rada troškovi</w:t>
      </w:r>
      <w:r w:rsidR="007D12A4">
        <w:rPr>
          <w:rFonts w:ascii="Times New Roman" w:hAnsi="Times New Roman" w:cs="Times New Roman"/>
          <w:sz w:val="24"/>
          <w:szCs w:val="24"/>
        </w:rPr>
        <w:t xml:space="preserve"> prijevoza plaćaju u visini 0,18 EUR</w:t>
      </w:r>
      <w:r>
        <w:rPr>
          <w:rFonts w:ascii="Times New Roman" w:hAnsi="Times New Roman" w:cs="Times New Roman"/>
          <w:sz w:val="24"/>
          <w:szCs w:val="24"/>
        </w:rPr>
        <w:t xml:space="preserve"> /km na relaciji od mjesta rada  do mjesta prebivališta ili boravka.</w:t>
      </w:r>
    </w:p>
    <w:p w14:paraId="297C4ABF" w14:textId="77777777" w:rsidR="00FB7D0A" w:rsidRPr="0061474E" w:rsidRDefault="00FB7D0A" w:rsidP="00FB7D0A">
      <w:pPr>
        <w:pStyle w:val="Odlomakpopis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E6440" w14:textId="77777777" w:rsidR="00234D8F" w:rsidRDefault="00F25C39" w:rsidP="00234D8F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>ancijskih rashoda 5</w:t>
      </w:r>
      <w:r w:rsidR="000A5988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>465,00 EUR</w:t>
      </w:r>
      <w:r w:rsidR="00D56201" w:rsidRPr="0061474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>2023. godinu i 5.475,00 EUR za 2024. i 2025. godinu.</w:t>
      </w:r>
    </w:p>
    <w:p w14:paraId="28E7D930" w14:textId="62D64008" w:rsidR="006A7D65" w:rsidRPr="0061474E" w:rsidRDefault="001A6C7C" w:rsidP="005A1ACA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Nefinancijske imovine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 xml:space="preserve"> u iznosu od 28.000,00 EUR</w:t>
      </w:r>
      <w:r w:rsidR="00F25C39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>3. godinu, 31.190,00 EUR</w:t>
      </w:r>
      <w:r w:rsidR="00FB7D0A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25C39">
        <w:rPr>
          <w:rFonts w:ascii="Times New Roman" w:eastAsia="Times New Roman" w:hAnsi="Times New Roman" w:cs="Times New Roman"/>
          <w:sz w:val="24"/>
          <w:szCs w:val="24"/>
        </w:rPr>
        <w:t>. godinu kao i za 2</w:t>
      </w:r>
      <w:r w:rsidR="00FB7D0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34D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68C2" w:rsidRPr="0061474E">
        <w:rPr>
          <w:rFonts w:ascii="Times New Roman" w:eastAsia="Times New Roman" w:hAnsi="Times New Roman" w:cs="Times New Roman"/>
          <w:sz w:val="24"/>
          <w:szCs w:val="24"/>
        </w:rPr>
        <w:t>. godinu financira se prihodima za kapitalne projekte, obnovu i opremanje</w:t>
      </w:r>
      <w:r w:rsidR="007B080B" w:rsidRPr="00614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3D6C2" w14:textId="6034D519" w:rsidR="007B080B" w:rsidRPr="0061474E" w:rsidRDefault="007B080B" w:rsidP="005A1ACA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74E">
        <w:rPr>
          <w:rFonts w:ascii="Times New Roman" w:hAnsi="Times New Roman" w:cs="Times New Roman"/>
          <w:sz w:val="24"/>
          <w:szCs w:val="24"/>
        </w:rPr>
        <w:t>Prihodi iz proračuna za nabavu nefinancijske imovine</w:t>
      </w:r>
      <w:r w:rsidRPr="0061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74E">
        <w:rPr>
          <w:rFonts w:ascii="Times New Roman" w:hAnsi="Times New Roman" w:cs="Times New Roman"/>
          <w:sz w:val="24"/>
          <w:szCs w:val="24"/>
        </w:rPr>
        <w:t xml:space="preserve">sadrže iznose rashoda s rednog broja 32.-38., vezano </w:t>
      </w:r>
      <w:r w:rsidR="00F25C39">
        <w:rPr>
          <w:rFonts w:ascii="Times New Roman" w:hAnsi="Times New Roman" w:cs="Times New Roman"/>
          <w:sz w:val="24"/>
          <w:szCs w:val="24"/>
        </w:rPr>
        <w:t>za nabavu dugotrajne imovine. Ovu stavka ne financira se</w:t>
      </w:r>
      <w:r w:rsidRPr="0061474E">
        <w:rPr>
          <w:rFonts w:ascii="Times New Roman" w:hAnsi="Times New Roman" w:cs="Times New Roman"/>
          <w:sz w:val="24"/>
          <w:szCs w:val="24"/>
        </w:rPr>
        <w:t xml:space="preserve"> obročno (nije obuhvaćeno mjesečnim ratama) već prema dogovoru s</w:t>
      </w:r>
      <w:r w:rsidR="004A77A6">
        <w:rPr>
          <w:rFonts w:ascii="Times New Roman" w:hAnsi="Times New Roman" w:cs="Times New Roman"/>
          <w:sz w:val="24"/>
          <w:szCs w:val="24"/>
        </w:rPr>
        <w:t xml:space="preserve"> Dječjim</w:t>
      </w:r>
      <w:r w:rsidRPr="0061474E">
        <w:rPr>
          <w:rFonts w:ascii="Times New Roman" w:hAnsi="Times New Roman" w:cs="Times New Roman"/>
          <w:sz w:val="24"/>
          <w:szCs w:val="24"/>
        </w:rPr>
        <w:t xml:space="preserve"> vrtićem, po realizaciji nabave.</w:t>
      </w:r>
    </w:p>
    <w:p w14:paraId="19D2C5E4" w14:textId="209A83DF" w:rsidR="007B080B" w:rsidRDefault="006A7D65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E">
        <w:rPr>
          <w:rFonts w:ascii="Times New Roman" w:hAnsi="Times New Roman" w:cs="Times New Roman"/>
          <w:sz w:val="24"/>
          <w:szCs w:val="24"/>
        </w:rPr>
        <w:t xml:space="preserve">Rashodi pod red.br. 33 - </w:t>
      </w:r>
      <w:r w:rsidRPr="0061474E">
        <w:rPr>
          <w:rFonts w:ascii="Times New Roman" w:hAnsi="Times New Roman" w:cs="Times New Roman"/>
          <w:i/>
          <w:sz w:val="24"/>
          <w:szCs w:val="24"/>
        </w:rPr>
        <w:t xml:space="preserve">Uredska oprema i namještaj </w:t>
      </w:r>
      <w:r w:rsidRPr="0061474E">
        <w:rPr>
          <w:rFonts w:ascii="Times New Roman" w:hAnsi="Times New Roman" w:cs="Times New Roman"/>
          <w:sz w:val="24"/>
          <w:szCs w:val="24"/>
        </w:rPr>
        <w:t xml:space="preserve">planirani su u ukupnom iznosu od </w:t>
      </w:r>
      <w:r w:rsidR="003F3EEB">
        <w:rPr>
          <w:rFonts w:ascii="Times New Roman" w:hAnsi="Times New Roman" w:cs="Times New Roman"/>
          <w:sz w:val="24"/>
          <w:szCs w:val="24"/>
        </w:rPr>
        <w:t>3</w:t>
      </w:r>
      <w:r w:rsidRPr="0061474E">
        <w:rPr>
          <w:rFonts w:ascii="Times New Roman" w:hAnsi="Times New Roman" w:cs="Times New Roman"/>
          <w:sz w:val="24"/>
          <w:szCs w:val="24"/>
        </w:rPr>
        <w:t>.</w:t>
      </w:r>
      <w:r w:rsidR="003F3EEB">
        <w:rPr>
          <w:rFonts w:ascii="Times New Roman" w:hAnsi="Times New Roman" w:cs="Times New Roman"/>
          <w:sz w:val="24"/>
          <w:szCs w:val="24"/>
        </w:rPr>
        <w:t>140,00 EUR</w:t>
      </w:r>
      <w:r w:rsidRPr="0061474E">
        <w:rPr>
          <w:rFonts w:ascii="Times New Roman" w:hAnsi="Times New Roman" w:cs="Times New Roman"/>
          <w:sz w:val="24"/>
          <w:szCs w:val="24"/>
        </w:rPr>
        <w:t xml:space="preserve"> za </w:t>
      </w:r>
      <w:r w:rsidR="00FF68C2" w:rsidRPr="0061474E">
        <w:rPr>
          <w:rFonts w:ascii="Times New Roman" w:hAnsi="Times New Roman" w:cs="Times New Roman"/>
          <w:sz w:val="24"/>
          <w:szCs w:val="24"/>
        </w:rPr>
        <w:t>nabavu uredske opreme</w:t>
      </w:r>
      <w:r w:rsidRPr="0061474E">
        <w:rPr>
          <w:rFonts w:ascii="Times New Roman" w:hAnsi="Times New Roman" w:cs="Times New Roman"/>
          <w:sz w:val="24"/>
          <w:szCs w:val="24"/>
        </w:rPr>
        <w:t xml:space="preserve"> i namještaja</w:t>
      </w:r>
      <w:r w:rsidR="00B52D67" w:rsidRPr="0061474E">
        <w:rPr>
          <w:rFonts w:ascii="Times New Roman" w:hAnsi="Times New Roman" w:cs="Times New Roman"/>
          <w:sz w:val="24"/>
          <w:szCs w:val="24"/>
        </w:rPr>
        <w:t xml:space="preserve"> i to</w:t>
      </w:r>
      <w:r w:rsidRPr="0061474E">
        <w:rPr>
          <w:rFonts w:ascii="Times New Roman" w:hAnsi="Times New Roman" w:cs="Times New Roman"/>
          <w:sz w:val="24"/>
          <w:szCs w:val="24"/>
        </w:rPr>
        <w:t xml:space="preserve"> </w:t>
      </w:r>
      <w:r w:rsidR="001A6C7C">
        <w:rPr>
          <w:rFonts w:ascii="Times New Roman" w:hAnsi="Times New Roman" w:cs="Times New Roman"/>
          <w:sz w:val="24"/>
          <w:szCs w:val="24"/>
        </w:rPr>
        <w:t xml:space="preserve">za </w:t>
      </w:r>
      <w:r w:rsidR="00A94A05">
        <w:rPr>
          <w:rFonts w:ascii="Times New Roman" w:hAnsi="Times New Roman" w:cs="Times New Roman"/>
          <w:sz w:val="24"/>
          <w:szCs w:val="24"/>
        </w:rPr>
        <w:t>potrebe uprave</w:t>
      </w:r>
      <w:r w:rsidR="00F25C39">
        <w:rPr>
          <w:rFonts w:ascii="Times New Roman" w:hAnsi="Times New Roman" w:cs="Times New Roman"/>
          <w:sz w:val="24"/>
          <w:szCs w:val="24"/>
        </w:rPr>
        <w:t>.</w:t>
      </w:r>
    </w:p>
    <w:p w14:paraId="3383EB66" w14:textId="77777777" w:rsidR="00F25C39" w:rsidRPr="0061474E" w:rsidRDefault="00F25C39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E8781" w14:textId="0125B742" w:rsidR="006A7D65" w:rsidRPr="0061474E" w:rsidRDefault="006A7D65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E">
        <w:rPr>
          <w:rFonts w:ascii="Times New Roman" w:hAnsi="Times New Roman" w:cs="Times New Roman"/>
          <w:sz w:val="24"/>
          <w:szCs w:val="24"/>
        </w:rPr>
        <w:t xml:space="preserve">Rashodi pod red.br. 36 – </w:t>
      </w:r>
      <w:r w:rsidRPr="0061474E">
        <w:rPr>
          <w:rFonts w:ascii="Times New Roman" w:hAnsi="Times New Roman" w:cs="Times New Roman"/>
          <w:i/>
          <w:sz w:val="24"/>
          <w:szCs w:val="24"/>
        </w:rPr>
        <w:t>Uređaji, strojevi i oprema za ostale</w:t>
      </w:r>
      <w:r w:rsidRPr="0061474E">
        <w:rPr>
          <w:rFonts w:ascii="Times New Roman" w:hAnsi="Times New Roman" w:cs="Times New Roman"/>
          <w:sz w:val="24"/>
          <w:szCs w:val="24"/>
        </w:rPr>
        <w:t xml:space="preserve"> </w:t>
      </w:r>
      <w:r w:rsidRPr="0061474E">
        <w:rPr>
          <w:rFonts w:ascii="Times New Roman" w:hAnsi="Times New Roman" w:cs="Times New Roman"/>
          <w:i/>
          <w:sz w:val="24"/>
          <w:szCs w:val="24"/>
        </w:rPr>
        <w:t>namjene</w:t>
      </w:r>
      <w:r w:rsidRPr="0061474E">
        <w:rPr>
          <w:rFonts w:ascii="Times New Roman" w:hAnsi="Times New Roman" w:cs="Times New Roman"/>
          <w:sz w:val="24"/>
          <w:szCs w:val="24"/>
        </w:rPr>
        <w:t xml:space="preserve">  planirani su u ukupnom iznosu od </w:t>
      </w:r>
      <w:r w:rsidR="00A94A05">
        <w:rPr>
          <w:rFonts w:ascii="Times New Roman" w:hAnsi="Times New Roman" w:cs="Times New Roman"/>
          <w:sz w:val="24"/>
          <w:szCs w:val="24"/>
        </w:rPr>
        <w:t>24.86</w:t>
      </w:r>
      <w:r w:rsidR="00FF68C2" w:rsidRPr="0061474E">
        <w:rPr>
          <w:rFonts w:ascii="Times New Roman" w:hAnsi="Times New Roman" w:cs="Times New Roman"/>
          <w:sz w:val="24"/>
          <w:szCs w:val="24"/>
        </w:rPr>
        <w:t>0</w:t>
      </w:r>
      <w:r w:rsidR="00A94A05">
        <w:rPr>
          <w:rFonts w:ascii="Times New Roman" w:hAnsi="Times New Roman" w:cs="Times New Roman"/>
          <w:sz w:val="24"/>
          <w:szCs w:val="24"/>
        </w:rPr>
        <w:t>,00 EUR</w:t>
      </w:r>
      <w:r w:rsidRPr="0061474E">
        <w:rPr>
          <w:rFonts w:ascii="Times New Roman" w:hAnsi="Times New Roman" w:cs="Times New Roman"/>
          <w:sz w:val="24"/>
          <w:szCs w:val="24"/>
        </w:rPr>
        <w:t>:</w:t>
      </w:r>
    </w:p>
    <w:p w14:paraId="56D021CD" w14:textId="14AF5A1C" w:rsidR="006A7D65" w:rsidRDefault="0008622F" w:rsidP="004C4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BE">
        <w:rPr>
          <w:rFonts w:ascii="Times New Roman" w:hAnsi="Times New Roman" w:cs="Times New Roman"/>
          <w:sz w:val="24"/>
          <w:szCs w:val="24"/>
        </w:rPr>
        <w:t>za matični</w:t>
      </w:r>
      <w:r w:rsidR="006A7D65" w:rsidRPr="004C4ABE">
        <w:rPr>
          <w:rFonts w:ascii="Times New Roman" w:hAnsi="Times New Roman" w:cs="Times New Roman"/>
          <w:sz w:val="24"/>
          <w:szCs w:val="24"/>
        </w:rPr>
        <w:t xml:space="preserve"> vrtić</w:t>
      </w:r>
      <w:r w:rsidR="00E3593F" w:rsidRPr="004C4ABE">
        <w:rPr>
          <w:rFonts w:ascii="Times New Roman" w:hAnsi="Times New Roman" w:cs="Times New Roman"/>
          <w:sz w:val="24"/>
          <w:szCs w:val="24"/>
        </w:rPr>
        <w:t xml:space="preserve"> </w:t>
      </w:r>
      <w:r w:rsidRPr="004C4ABE">
        <w:rPr>
          <w:rFonts w:ascii="Times New Roman" w:hAnsi="Times New Roman" w:cs="Times New Roman"/>
          <w:sz w:val="24"/>
          <w:szCs w:val="24"/>
        </w:rPr>
        <w:t>K</w:t>
      </w:r>
      <w:r w:rsidR="00A94A05">
        <w:rPr>
          <w:rFonts w:ascii="Times New Roman" w:hAnsi="Times New Roman" w:cs="Times New Roman"/>
          <w:sz w:val="24"/>
          <w:szCs w:val="24"/>
        </w:rPr>
        <w:t>rk 6.900,00</w:t>
      </w:r>
      <w:r w:rsidR="00A94A05" w:rsidRPr="00A94A05">
        <w:rPr>
          <w:rFonts w:ascii="Times New Roman" w:hAnsi="Times New Roman" w:cs="Times New Roman"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 xml:space="preserve">EUR </w:t>
      </w:r>
      <w:r w:rsidR="00193FE8" w:rsidRPr="004C4ABE">
        <w:rPr>
          <w:rFonts w:ascii="Times New Roman" w:hAnsi="Times New Roman" w:cs="Times New Roman"/>
          <w:sz w:val="24"/>
          <w:szCs w:val="24"/>
        </w:rPr>
        <w:t>,</w:t>
      </w:r>
      <w:r w:rsidR="004C4ABE" w:rsidRPr="004C4ABE">
        <w:rPr>
          <w:rFonts w:ascii="Times New Roman" w:hAnsi="Times New Roman" w:cs="Times New Roman"/>
          <w:sz w:val="24"/>
          <w:szCs w:val="24"/>
        </w:rPr>
        <w:t xml:space="preserve"> </w:t>
      </w:r>
      <w:r w:rsidRPr="004C4ABE">
        <w:rPr>
          <w:rFonts w:ascii="Times New Roman" w:hAnsi="Times New Roman" w:cs="Times New Roman"/>
          <w:sz w:val="24"/>
          <w:szCs w:val="24"/>
        </w:rPr>
        <w:t xml:space="preserve">za područni vrtić Vrh </w:t>
      </w:r>
      <w:r w:rsidR="00A94A05">
        <w:rPr>
          <w:rFonts w:ascii="Times New Roman" w:hAnsi="Times New Roman" w:cs="Times New Roman"/>
          <w:sz w:val="24"/>
          <w:szCs w:val="24"/>
        </w:rPr>
        <w:t xml:space="preserve">850,00 </w:t>
      </w:r>
      <w:r w:rsidR="00A94A05" w:rsidRPr="00A94A05">
        <w:rPr>
          <w:rFonts w:ascii="Times New Roman" w:hAnsi="Times New Roman" w:cs="Times New Roman"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>EUR</w:t>
      </w:r>
      <w:r w:rsidR="004B6415">
        <w:rPr>
          <w:rFonts w:ascii="Times New Roman" w:hAnsi="Times New Roman" w:cs="Times New Roman"/>
          <w:sz w:val="24"/>
          <w:szCs w:val="24"/>
        </w:rPr>
        <w:t>,</w:t>
      </w:r>
      <w:r w:rsidR="004C4ABE" w:rsidRPr="004C4ABE">
        <w:rPr>
          <w:rFonts w:ascii="Times New Roman" w:hAnsi="Times New Roman" w:cs="Times New Roman"/>
          <w:sz w:val="24"/>
          <w:szCs w:val="24"/>
        </w:rPr>
        <w:t xml:space="preserve"> </w:t>
      </w:r>
      <w:r w:rsidRPr="004C4ABE">
        <w:rPr>
          <w:rFonts w:ascii="Times New Roman" w:hAnsi="Times New Roman" w:cs="Times New Roman"/>
          <w:sz w:val="24"/>
          <w:szCs w:val="24"/>
        </w:rPr>
        <w:t>za područni vrtić K</w:t>
      </w:r>
      <w:r w:rsidR="00F25C39">
        <w:rPr>
          <w:rFonts w:ascii="Times New Roman" w:hAnsi="Times New Roman" w:cs="Times New Roman"/>
          <w:sz w:val="24"/>
          <w:szCs w:val="24"/>
        </w:rPr>
        <w:t>rk 2</w:t>
      </w:r>
      <w:r w:rsidR="00A94A05">
        <w:rPr>
          <w:rFonts w:ascii="Times New Roman" w:hAnsi="Times New Roman" w:cs="Times New Roman"/>
          <w:sz w:val="24"/>
          <w:szCs w:val="24"/>
        </w:rPr>
        <w:t xml:space="preserve">.800,00 </w:t>
      </w:r>
      <w:r w:rsidR="00A94A05" w:rsidRPr="00A94A05">
        <w:rPr>
          <w:rFonts w:ascii="Times New Roman" w:hAnsi="Times New Roman" w:cs="Times New Roman"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>EUR</w:t>
      </w:r>
      <w:r w:rsidR="004B6415">
        <w:rPr>
          <w:rFonts w:ascii="Times New Roman" w:hAnsi="Times New Roman" w:cs="Times New Roman"/>
          <w:sz w:val="24"/>
          <w:szCs w:val="24"/>
        </w:rPr>
        <w:t>,</w:t>
      </w:r>
      <w:r w:rsidR="00A94A05">
        <w:rPr>
          <w:rFonts w:ascii="Times New Roman" w:hAnsi="Times New Roman" w:cs="Times New Roman"/>
          <w:sz w:val="24"/>
          <w:szCs w:val="24"/>
        </w:rPr>
        <w:t xml:space="preserve"> za  područni vrtić Omišalj 5.6</w:t>
      </w:r>
      <w:r w:rsidR="00193FE8">
        <w:rPr>
          <w:rFonts w:ascii="Times New Roman" w:hAnsi="Times New Roman" w:cs="Times New Roman"/>
          <w:sz w:val="24"/>
          <w:szCs w:val="24"/>
        </w:rPr>
        <w:t>00</w:t>
      </w:r>
      <w:r w:rsidR="00A94A05">
        <w:rPr>
          <w:rFonts w:ascii="Times New Roman" w:hAnsi="Times New Roman" w:cs="Times New Roman"/>
          <w:sz w:val="24"/>
          <w:szCs w:val="24"/>
        </w:rPr>
        <w:t>,00 EUR</w:t>
      </w:r>
      <w:r w:rsidR="004B6415">
        <w:rPr>
          <w:rFonts w:ascii="Times New Roman" w:hAnsi="Times New Roman" w:cs="Times New Roman"/>
          <w:sz w:val="24"/>
          <w:szCs w:val="24"/>
        </w:rPr>
        <w:t>,</w:t>
      </w:r>
      <w:r w:rsidR="004C4ABE">
        <w:rPr>
          <w:rFonts w:ascii="Times New Roman" w:hAnsi="Times New Roman" w:cs="Times New Roman"/>
          <w:sz w:val="24"/>
          <w:szCs w:val="24"/>
        </w:rPr>
        <w:t xml:space="preserve"> </w:t>
      </w:r>
      <w:r w:rsidR="006A7D65" w:rsidRPr="00193FE8">
        <w:rPr>
          <w:rFonts w:ascii="Times New Roman" w:hAnsi="Times New Roman" w:cs="Times New Roman"/>
          <w:sz w:val="24"/>
          <w:szCs w:val="24"/>
        </w:rPr>
        <w:t xml:space="preserve">za područni vrtić Njivice </w:t>
      </w:r>
      <w:r w:rsidR="00A94A05">
        <w:rPr>
          <w:rFonts w:ascii="Times New Roman" w:hAnsi="Times New Roman" w:cs="Times New Roman"/>
          <w:sz w:val="24"/>
          <w:szCs w:val="24"/>
        </w:rPr>
        <w:t>77</w:t>
      </w:r>
      <w:r w:rsidR="006A7D65" w:rsidRPr="00193FE8">
        <w:rPr>
          <w:rFonts w:ascii="Times New Roman" w:hAnsi="Times New Roman" w:cs="Times New Roman"/>
          <w:sz w:val="24"/>
          <w:szCs w:val="24"/>
        </w:rPr>
        <w:t xml:space="preserve">0,00 </w:t>
      </w:r>
      <w:r w:rsidR="00A94A05">
        <w:rPr>
          <w:rFonts w:ascii="Times New Roman" w:hAnsi="Times New Roman" w:cs="Times New Roman"/>
          <w:sz w:val="24"/>
          <w:szCs w:val="24"/>
        </w:rPr>
        <w:t>EUR</w:t>
      </w:r>
      <w:r w:rsidR="00193FE8">
        <w:rPr>
          <w:rFonts w:ascii="Times New Roman" w:hAnsi="Times New Roman" w:cs="Times New Roman"/>
          <w:sz w:val="24"/>
          <w:szCs w:val="24"/>
        </w:rPr>
        <w:t>,</w:t>
      </w:r>
      <w:r w:rsidR="00A94A05">
        <w:rPr>
          <w:rFonts w:ascii="Times New Roman" w:hAnsi="Times New Roman" w:cs="Times New Roman"/>
          <w:sz w:val="24"/>
          <w:szCs w:val="24"/>
        </w:rPr>
        <w:t xml:space="preserve"> </w:t>
      </w:r>
      <w:r w:rsidR="00E3593F" w:rsidRPr="004C4ABE">
        <w:rPr>
          <w:rFonts w:ascii="Times New Roman" w:hAnsi="Times New Roman" w:cs="Times New Roman"/>
          <w:sz w:val="24"/>
          <w:szCs w:val="24"/>
        </w:rPr>
        <w:t xml:space="preserve">za područni vrtić </w:t>
      </w:r>
      <w:proofErr w:type="spellStart"/>
      <w:r w:rsidR="00E3593F" w:rsidRPr="004C4ABE">
        <w:rPr>
          <w:rFonts w:ascii="Times New Roman" w:hAnsi="Times New Roman" w:cs="Times New Roman"/>
          <w:sz w:val="24"/>
          <w:szCs w:val="24"/>
        </w:rPr>
        <w:t>Malinska</w:t>
      </w:r>
      <w:proofErr w:type="spellEnd"/>
      <w:r w:rsidR="00E3593F" w:rsidRPr="004C4ABE">
        <w:rPr>
          <w:rFonts w:ascii="Times New Roman" w:hAnsi="Times New Roman" w:cs="Times New Roman"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>2.000,00 EUR</w:t>
      </w:r>
      <w:r w:rsidR="00193FE8" w:rsidRPr="004C4ABE">
        <w:rPr>
          <w:rFonts w:ascii="Times New Roman" w:hAnsi="Times New Roman" w:cs="Times New Roman"/>
          <w:sz w:val="24"/>
          <w:szCs w:val="24"/>
        </w:rPr>
        <w:t>,</w:t>
      </w:r>
      <w:r w:rsidR="004C4ABE">
        <w:rPr>
          <w:rFonts w:ascii="Times New Roman" w:hAnsi="Times New Roman" w:cs="Times New Roman"/>
          <w:sz w:val="24"/>
          <w:szCs w:val="24"/>
        </w:rPr>
        <w:t xml:space="preserve"> </w:t>
      </w:r>
      <w:r w:rsidR="006A7D65" w:rsidRPr="0061474E">
        <w:rPr>
          <w:rFonts w:ascii="Times New Roman" w:hAnsi="Times New Roman" w:cs="Times New Roman"/>
          <w:sz w:val="24"/>
          <w:szCs w:val="24"/>
        </w:rPr>
        <w:t>za područni vrtić</w:t>
      </w:r>
      <w:r w:rsidR="00E3593F" w:rsidRPr="0061474E">
        <w:rPr>
          <w:rFonts w:ascii="Times New Roman" w:hAnsi="Times New Roman" w:cs="Times New Roman"/>
          <w:sz w:val="24"/>
          <w:szCs w:val="24"/>
        </w:rPr>
        <w:t xml:space="preserve"> Punat</w:t>
      </w:r>
      <w:r w:rsidR="006A7D65" w:rsidRPr="0061474E">
        <w:rPr>
          <w:rFonts w:ascii="Times New Roman" w:hAnsi="Times New Roman" w:cs="Times New Roman"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>1.8</w:t>
      </w:r>
      <w:r w:rsidR="00E3593F" w:rsidRPr="0061474E">
        <w:rPr>
          <w:rFonts w:ascii="Times New Roman" w:hAnsi="Times New Roman" w:cs="Times New Roman"/>
          <w:sz w:val="24"/>
          <w:szCs w:val="24"/>
        </w:rPr>
        <w:t>00</w:t>
      </w:r>
      <w:r w:rsidR="00A94A05">
        <w:rPr>
          <w:rFonts w:ascii="Times New Roman" w:hAnsi="Times New Roman" w:cs="Times New Roman"/>
          <w:sz w:val="24"/>
          <w:szCs w:val="24"/>
        </w:rPr>
        <w:t>,00 EUR</w:t>
      </w:r>
      <w:r w:rsidR="00193FE8">
        <w:rPr>
          <w:rFonts w:ascii="Times New Roman" w:hAnsi="Times New Roman" w:cs="Times New Roman"/>
          <w:sz w:val="24"/>
          <w:szCs w:val="24"/>
        </w:rPr>
        <w:t>,</w:t>
      </w:r>
      <w:r w:rsidR="004C4ABE">
        <w:rPr>
          <w:rFonts w:ascii="Times New Roman" w:hAnsi="Times New Roman" w:cs="Times New Roman"/>
          <w:sz w:val="24"/>
          <w:szCs w:val="24"/>
        </w:rPr>
        <w:t xml:space="preserve"> </w:t>
      </w:r>
      <w:r w:rsidR="00E3593F" w:rsidRPr="0061474E">
        <w:rPr>
          <w:rFonts w:ascii="Times New Roman" w:hAnsi="Times New Roman" w:cs="Times New Roman"/>
          <w:sz w:val="24"/>
          <w:szCs w:val="24"/>
        </w:rPr>
        <w:t xml:space="preserve">za područni vrtić Vrbnik </w:t>
      </w:r>
      <w:r w:rsidR="008F37C0">
        <w:rPr>
          <w:rFonts w:ascii="Times New Roman" w:hAnsi="Times New Roman" w:cs="Times New Roman"/>
          <w:sz w:val="24"/>
          <w:szCs w:val="24"/>
        </w:rPr>
        <w:t>1</w:t>
      </w:r>
      <w:r w:rsidR="00A94A05">
        <w:rPr>
          <w:rFonts w:ascii="Times New Roman" w:hAnsi="Times New Roman" w:cs="Times New Roman"/>
          <w:sz w:val="24"/>
          <w:szCs w:val="24"/>
        </w:rPr>
        <w:t>.360,00 EUR</w:t>
      </w:r>
      <w:r w:rsidR="00193FE8">
        <w:rPr>
          <w:rFonts w:ascii="Times New Roman" w:hAnsi="Times New Roman" w:cs="Times New Roman"/>
          <w:sz w:val="24"/>
          <w:szCs w:val="24"/>
        </w:rPr>
        <w:t>,</w:t>
      </w:r>
      <w:r w:rsidR="004C4ABE">
        <w:rPr>
          <w:rFonts w:ascii="Times New Roman" w:hAnsi="Times New Roman" w:cs="Times New Roman"/>
          <w:sz w:val="24"/>
          <w:szCs w:val="24"/>
        </w:rPr>
        <w:t xml:space="preserve"> </w:t>
      </w:r>
      <w:r w:rsidR="006A7D65" w:rsidRPr="0061474E">
        <w:rPr>
          <w:rFonts w:ascii="Times New Roman" w:hAnsi="Times New Roman" w:cs="Times New Roman"/>
          <w:sz w:val="24"/>
          <w:szCs w:val="24"/>
        </w:rPr>
        <w:t xml:space="preserve">za područni vrtić Baška </w:t>
      </w:r>
      <w:r w:rsidR="008F37C0">
        <w:rPr>
          <w:rFonts w:ascii="Times New Roman" w:hAnsi="Times New Roman" w:cs="Times New Roman"/>
          <w:sz w:val="24"/>
          <w:szCs w:val="24"/>
        </w:rPr>
        <w:t>1.</w:t>
      </w:r>
      <w:r w:rsidR="00A94A05">
        <w:rPr>
          <w:rFonts w:ascii="Times New Roman" w:hAnsi="Times New Roman" w:cs="Times New Roman"/>
          <w:sz w:val="24"/>
          <w:szCs w:val="24"/>
        </w:rPr>
        <w:t>400,00 EUR</w:t>
      </w:r>
      <w:r w:rsidR="00193FE8">
        <w:rPr>
          <w:rFonts w:ascii="Times New Roman" w:hAnsi="Times New Roman" w:cs="Times New Roman"/>
          <w:sz w:val="24"/>
          <w:szCs w:val="24"/>
        </w:rPr>
        <w:t xml:space="preserve"> i</w:t>
      </w:r>
      <w:r w:rsidR="004C4ABE">
        <w:rPr>
          <w:rFonts w:ascii="Times New Roman" w:hAnsi="Times New Roman" w:cs="Times New Roman"/>
          <w:sz w:val="24"/>
          <w:szCs w:val="24"/>
        </w:rPr>
        <w:t xml:space="preserve"> </w:t>
      </w:r>
      <w:r w:rsidR="006A7D65" w:rsidRPr="0061474E">
        <w:rPr>
          <w:rFonts w:ascii="Times New Roman" w:hAnsi="Times New Roman" w:cs="Times New Roman"/>
          <w:sz w:val="24"/>
          <w:szCs w:val="24"/>
        </w:rPr>
        <w:t>za područni vrtić</w:t>
      </w:r>
      <w:r w:rsidR="006A7D65" w:rsidRPr="00614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>Polje</w:t>
      </w:r>
      <w:r w:rsidR="006A7D65" w:rsidRPr="0061474E">
        <w:rPr>
          <w:rFonts w:ascii="Times New Roman" w:hAnsi="Times New Roman" w:cs="Times New Roman"/>
          <w:sz w:val="24"/>
          <w:szCs w:val="24"/>
        </w:rPr>
        <w:t xml:space="preserve"> </w:t>
      </w:r>
      <w:r w:rsidR="00A94A05">
        <w:rPr>
          <w:rFonts w:ascii="Times New Roman" w:hAnsi="Times New Roman" w:cs="Times New Roman"/>
          <w:sz w:val="24"/>
          <w:szCs w:val="24"/>
        </w:rPr>
        <w:t>1</w:t>
      </w:r>
      <w:r w:rsidR="006A7D65" w:rsidRPr="0061474E">
        <w:rPr>
          <w:rFonts w:ascii="Times New Roman" w:hAnsi="Times New Roman" w:cs="Times New Roman"/>
          <w:sz w:val="24"/>
          <w:szCs w:val="24"/>
        </w:rPr>
        <w:t>.</w:t>
      </w:r>
      <w:r w:rsidR="00A94A05">
        <w:rPr>
          <w:rFonts w:ascii="Times New Roman" w:hAnsi="Times New Roman" w:cs="Times New Roman"/>
          <w:sz w:val="24"/>
          <w:szCs w:val="24"/>
        </w:rPr>
        <w:t>380,00 EUR</w:t>
      </w:r>
      <w:r w:rsidR="00193FE8">
        <w:rPr>
          <w:rFonts w:ascii="Times New Roman" w:hAnsi="Times New Roman" w:cs="Times New Roman"/>
          <w:sz w:val="24"/>
          <w:szCs w:val="24"/>
        </w:rPr>
        <w:t>.</w:t>
      </w:r>
      <w:r w:rsidR="00834BF9">
        <w:rPr>
          <w:rFonts w:ascii="Times New Roman" w:hAnsi="Times New Roman" w:cs="Times New Roman"/>
          <w:sz w:val="24"/>
          <w:szCs w:val="24"/>
        </w:rPr>
        <w:t xml:space="preserve"> Na ovoj poziciji planirana je nabava uređaja i opreme </w:t>
      </w:r>
      <w:r w:rsidR="00452A2F">
        <w:rPr>
          <w:rFonts w:ascii="Times New Roman" w:hAnsi="Times New Roman" w:cs="Times New Roman"/>
          <w:sz w:val="24"/>
          <w:szCs w:val="24"/>
        </w:rPr>
        <w:t>.</w:t>
      </w:r>
    </w:p>
    <w:p w14:paraId="09AD899F" w14:textId="77777777" w:rsidR="003F73E9" w:rsidRPr="0061474E" w:rsidRDefault="003F73E9" w:rsidP="003F73E9">
      <w:pPr>
        <w:pStyle w:val="Odlomakpopisa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61854B90" w14:textId="6971A34A" w:rsidR="007B080B" w:rsidRDefault="007B080B" w:rsidP="003F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74E">
        <w:rPr>
          <w:rFonts w:ascii="Times New Roman" w:hAnsi="Times New Roman" w:cs="Times New Roman"/>
          <w:sz w:val="24"/>
          <w:szCs w:val="24"/>
        </w:rPr>
        <w:t>Slijedi prikaz važećeg kriterija za raspodjelu zajedničkih prihoda i rashoda koji se koristi za one prihode i rasho</w:t>
      </w:r>
      <w:r w:rsidR="003063B6">
        <w:rPr>
          <w:rFonts w:ascii="Times New Roman" w:hAnsi="Times New Roman" w:cs="Times New Roman"/>
          <w:sz w:val="24"/>
          <w:szCs w:val="24"/>
        </w:rPr>
        <w:t>de koji terete cijelu Ustanovu kao što su troškovi za upravu.</w:t>
      </w:r>
    </w:p>
    <w:p w14:paraId="66F1DE85" w14:textId="77777777" w:rsidR="00D152A9" w:rsidRDefault="00D152A9" w:rsidP="003F73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tblLook w:val="04A0" w:firstRow="1" w:lastRow="0" w:firstColumn="1" w:lastColumn="0" w:noHBand="0" w:noVBand="1"/>
      </w:tblPr>
      <w:tblGrid>
        <w:gridCol w:w="1167"/>
        <w:gridCol w:w="240"/>
        <w:gridCol w:w="720"/>
        <w:gridCol w:w="245"/>
        <w:gridCol w:w="749"/>
        <w:gridCol w:w="425"/>
        <w:gridCol w:w="542"/>
        <w:gridCol w:w="369"/>
        <w:gridCol w:w="992"/>
        <w:gridCol w:w="542"/>
        <w:gridCol w:w="395"/>
        <w:gridCol w:w="420"/>
        <w:gridCol w:w="707"/>
      </w:tblGrid>
      <w:tr w:rsidR="0060308B" w14:paraId="4C9E1266" w14:textId="77777777" w:rsidTr="00834BF9">
        <w:trPr>
          <w:trHeight w:val="315"/>
        </w:trPr>
        <w:tc>
          <w:tcPr>
            <w:tcW w:w="7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BD0C9" w14:textId="40482ACA" w:rsidR="0060308B" w:rsidRPr="0060308B" w:rsidRDefault="0060308B" w:rsidP="0060308B">
            <w:pPr>
              <w:jc w:val="both"/>
              <w:rPr>
                <w:rFonts w:ascii="Bookman Old Style" w:eastAsia="Times New Roman" w:hAnsi="Bookman Old Style"/>
                <w:i/>
              </w:rPr>
            </w:pPr>
            <w:r>
              <w:rPr>
                <w:rFonts w:ascii="Bookman Old Style" w:eastAsia="Times New Roman" w:hAnsi="Bookman Old Style"/>
                <w:i/>
              </w:rPr>
              <w:t xml:space="preserve">Tablica 2. </w:t>
            </w:r>
            <w:r w:rsidRPr="002B6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K</w:t>
            </w:r>
            <w:r w:rsidRPr="0060308B">
              <w:rPr>
                <w:rFonts w:ascii="Bookman Old Style" w:eastAsia="Times New Roman" w:hAnsi="Bookman Old Style"/>
                <w:i/>
              </w:rPr>
              <w:t>ljuč za raspodjelu zajedničkih troškova</w:t>
            </w:r>
          </w:p>
          <w:p w14:paraId="024C852F" w14:textId="3558C905" w:rsidR="0060308B" w:rsidRPr="00776D5A" w:rsidRDefault="0060308B" w:rsidP="008979A2">
            <w:pPr>
              <w:ind w:left="34" w:hanging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0308B" w:rsidRPr="00DA02FE" w14:paraId="1B8C599A" w14:textId="77777777" w:rsidTr="00834BF9">
        <w:trPr>
          <w:trHeight w:val="44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734A0FB" w14:textId="43868101" w:rsidR="0060308B" w:rsidRPr="003F73E9" w:rsidRDefault="0060308B" w:rsidP="004B641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9.2022</w:t>
            </w: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6910AA6D" w14:textId="77777777" w:rsidR="0060308B" w:rsidRPr="003F73E9" w:rsidRDefault="0060308B" w:rsidP="00D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odg.gr.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F67115B" w14:textId="77777777" w:rsidR="0060308B" w:rsidRPr="003F73E9" w:rsidRDefault="0060308B" w:rsidP="00DA0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011B044" w14:textId="77777777" w:rsidR="0060308B" w:rsidRPr="003F73E9" w:rsidRDefault="0060308B" w:rsidP="00D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1A4033B" w14:textId="77777777" w:rsidR="0060308B" w:rsidRPr="003F73E9" w:rsidRDefault="0060308B" w:rsidP="00DA0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DJELATNICI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C1CE93E" w14:textId="77777777" w:rsidR="0060308B" w:rsidRPr="003F73E9" w:rsidRDefault="0060308B" w:rsidP="00D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3C2CBE46" w14:textId="77777777" w:rsidR="0060308B" w:rsidRPr="003F73E9" w:rsidRDefault="0060308B" w:rsidP="00DA0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3E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(1+2):2</w:t>
            </w:r>
          </w:p>
        </w:tc>
      </w:tr>
      <w:tr w:rsidR="0060308B" w:rsidRPr="00DA02FE" w14:paraId="134A87FF" w14:textId="77777777" w:rsidTr="00834BF9">
        <w:trPr>
          <w:trHeight w:val="43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61813" w14:textId="6E2A1F9C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67468" w14:textId="77777777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12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0C9C04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C9FE07" w14:textId="4547215B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29,27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30B58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ED4F" w14:textId="1DED060E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ACE56" w14:textId="1FF51998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29,16</w:t>
            </w:r>
          </w:p>
        </w:tc>
      </w:tr>
      <w:tr w:rsidR="0060308B" w:rsidRPr="00DA02FE" w14:paraId="7032D634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FF171" w14:textId="16DF9705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20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Vrh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18B" w14:textId="77777777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500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33A" w14:textId="6AF04CC4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2,44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DD4A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5E97" w14:textId="1CAD85CF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2,49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053" w14:textId="717EBE1F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2,46</w:t>
            </w:r>
          </w:p>
        </w:tc>
      </w:tr>
      <w:tr w:rsidR="0060308B" w:rsidRPr="00DA02FE" w14:paraId="68156815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07203" w14:textId="227C5DBC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Omišalj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2D74C" w14:textId="314D46A3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A6244" w14:textId="198EFB84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9481" w14:textId="60613E20" w:rsidR="0060308B" w:rsidRPr="00D9208C" w:rsidRDefault="0060308B" w:rsidP="008979A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14,63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615D7" w14:textId="4C60F525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0D869" w14:textId="508F1DE6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13,28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AFEFF" w14:textId="0C10A538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13,96</w:t>
            </w:r>
          </w:p>
        </w:tc>
      </w:tr>
      <w:tr w:rsidR="0060308B" w:rsidRPr="00DA02FE" w14:paraId="382A8B0F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46D9C1" w14:textId="53F24881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Njivice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8B5" w14:textId="77777777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F69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27E" w14:textId="149DFF4F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4,88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5A6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E08" w14:textId="3C2C1404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4,98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2C0" w14:textId="4F009DA2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4,93</w:t>
            </w:r>
          </w:p>
        </w:tc>
      </w:tr>
      <w:tr w:rsidR="0060308B" w:rsidRPr="00DA02FE" w14:paraId="02A673F1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597D6" w14:textId="3C03B517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Malinska</w:t>
            </w:r>
            <w:proofErr w:type="spellEnd"/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EE154" w14:textId="6A4587A4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745A1" w14:textId="06EE5DF0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723D4" w14:textId="2C7F57E5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19,51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65CE7" w14:textId="1DF44A21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E6B814" w14:textId="242A4162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19,09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0868D" w14:textId="1BD339EE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19,30</w:t>
            </w:r>
          </w:p>
        </w:tc>
      </w:tr>
      <w:tr w:rsidR="0060308B" w:rsidRPr="00DA02FE" w14:paraId="54AC13D7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A982D" w14:textId="41B26A42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Punat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5F4" w14:textId="77777777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3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028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497" w14:textId="54003E29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7,32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A853" w14:textId="7777777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F54" w14:textId="20092C74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8,30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7ED" w14:textId="79C83B01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7,81</w:t>
            </w:r>
          </w:p>
        </w:tc>
      </w:tr>
      <w:tr w:rsidR="0060308B" w:rsidRPr="00DA02FE" w14:paraId="2613E91D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209A7" w14:textId="36D0FB38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Vrbnik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B930BF" w14:textId="04AC2940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FEA7F" w14:textId="1FC297D1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24058B" w14:textId="27D0C56D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4,88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5858E" w14:textId="2694F976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6,5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16D2E" w14:textId="2ED0F5B3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5,39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65A52" w14:textId="57EB5DA9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5,14</w:t>
            </w:r>
          </w:p>
        </w:tc>
      </w:tr>
      <w:tr w:rsidR="0060308B" w:rsidRPr="00DA02FE" w14:paraId="1F165A1E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2B189" w14:textId="2EBD1445" w:rsidR="0060308B" w:rsidRPr="00D9208C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Baška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1B0DB" w14:textId="52CD8E27" w:rsidR="0060308B" w:rsidRPr="00D9208C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AAA478" w14:textId="6F10DFCD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43A15" w14:textId="7E692DFA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7,32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4EABB" w14:textId="73954B07" w:rsidR="0060308B" w:rsidRPr="00D9208C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Pr="00D9208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,5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DDD20" w14:textId="4DFD581B" w:rsidR="0060308B" w:rsidRPr="00DA02FE" w:rsidRDefault="0060308B" w:rsidP="0065598A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7,88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9029E" w14:textId="4A37610A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7,60</w:t>
            </w:r>
          </w:p>
        </w:tc>
      </w:tr>
      <w:tr w:rsidR="0060308B" w:rsidRPr="00DA02FE" w14:paraId="36D3F597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BE7F9" w14:textId="162925AB" w:rsidR="0060308B" w:rsidRPr="00560FDD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Polje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F0258" w14:textId="77777777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99701" w14:textId="77777777" w:rsidR="0060308B" w:rsidRPr="00DA02FE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2BB36" w14:textId="4BF140FA" w:rsidR="0060308B" w:rsidRPr="00DA02FE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4,88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94C2C9" w14:textId="77777777" w:rsidR="0060308B" w:rsidRPr="00DA02FE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5,5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16D64" w14:textId="3D3A8318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4,56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E5D08" w14:textId="42598FCD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4,72</w:t>
            </w:r>
          </w:p>
        </w:tc>
      </w:tr>
      <w:tr w:rsidR="0060308B" w:rsidRPr="00DA02FE" w14:paraId="3842DDB1" w14:textId="77777777" w:rsidTr="00834BF9">
        <w:trPr>
          <w:trHeight w:val="255"/>
        </w:trPr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817B17" w14:textId="0BB5DF9A" w:rsidR="0060308B" w:rsidRDefault="0060308B" w:rsidP="00DA02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Krk 1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5C2E60" w14:textId="77777777" w:rsidR="0060308B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cje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6BC6A9" w14:textId="77777777" w:rsidR="0060308B" w:rsidRPr="00DA02FE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0F433" w14:textId="70829A5E" w:rsidR="0060308B" w:rsidRPr="00DA02FE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4,88</w:t>
            </w:r>
          </w:p>
        </w:tc>
        <w:tc>
          <w:tcPr>
            <w:tcW w:w="13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9501DA" w14:textId="77777777" w:rsidR="0060308B" w:rsidRPr="00DA02FE" w:rsidRDefault="0060308B" w:rsidP="00193FE8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74C573" w14:textId="61931CEF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4,98</w:t>
            </w:r>
          </w:p>
        </w:tc>
        <w:tc>
          <w:tcPr>
            <w:tcW w:w="1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C7A647" w14:textId="5B74291A" w:rsidR="0060308B" w:rsidRPr="00DA02FE" w:rsidRDefault="0060308B" w:rsidP="00D5441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4,93</w:t>
            </w:r>
          </w:p>
        </w:tc>
      </w:tr>
      <w:tr w:rsidR="0060308B" w:rsidRPr="00DA02FE" w14:paraId="15706066" w14:textId="77777777" w:rsidTr="00834BF9">
        <w:trPr>
          <w:trHeight w:val="353"/>
        </w:trPr>
        <w:tc>
          <w:tcPr>
            <w:tcW w:w="116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F985A" w14:textId="1D213969" w:rsidR="0060308B" w:rsidRPr="00DA02FE" w:rsidRDefault="0060308B" w:rsidP="00DA02FE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8B8" w14:textId="77777777" w:rsidR="0060308B" w:rsidRPr="00DA02FE" w:rsidRDefault="0060308B" w:rsidP="00DA02FE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A02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27EF46C8" w14:textId="096D0F40" w:rsidR="0060308B" w:rsidRPr="00B26C05" w:rsidRDefault="0060308B" w:rsidP="00DA02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217B3BA1" w14:textId="77777777" w:rsidR="0060308B" w:rsidRPr="00B26C05" w:rsidRDefault="0060308B" w:rsidP="00DA02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6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0FAB4238" w14:textId="5E92277D" w:rsidR="0060308B" w:rsidRPr="00B26C05" w:rsidRDefault="0060308B" w:rsidP="00DA02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120,5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381810B2" w14:textId="77777777" w:rsidR="0060308B" w:rsidRPr="00B26C05" w:rsidRDefault="0060308B" w:rsidP="00DA02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6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bottom"/>
            <w:hideMark/>
          </w:tcPr>
          <w:p w14:paraId="0E4558E7" w14:textId="77777777" w:rsidR="0060308B" w:rsidRPr="00B26C05" w:rsidRDefault="0060308B" w:rsidP="00DA02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6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60308B" w14:paraId="1E1AB8E1" w14:textId="77777777" w:rsidTr="00834BF9">
        <w:trPr>
          <w:trHeight w:val="25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1AA" w14:textId="1E060C6E" w:rsidR="0060308B" w:rsidRDefault="0060308B" w:rsidP="005019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A9D" w14:textId="77777777" w:rsidR="0060308B" w:rsidRDefault="0060308B" w:rsidP="0050196C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C0D3" w14:textId="77777777" w:rsidR="0060308B" w:rsidRDefault="0060308B" w:rsidP="0050196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370" w14:textId="77777777" w:rsidR="0060308B" w:rsidRDefault="0060308B" w:rsidP="0050196C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4FCA" w14:textId="77777777" w:rsidR="0060308B" w:rsidRDefault="0060308B" w:rsidP="0050196C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287" w14:textId="77777777" w:rsidR="0060308B" w:rsidRDefault="0060308B" w:rsidP="0050196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D16" w14:textId="77777777" w:rsidR="0060308B" w:rsidRDefault="0060308B" w:rsidP="0050196C">
            <w:pPr>
              <w:rPr>
                <w:sz w:val="20"/>
                <w:szCs w:val="20"/>
              </w:rPr>
            </w:pPr>
          </w:p>
        </w:tc>
      </w:tr>
    </w:tbl>
    <w:p w14:paraId="2B9E54B6" w14:textId="77777777" w:rsidR="0060308B" w:rsidRDefault="0060308B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231E9" w14:textId="77777777" w:rsidR="003063B6" w:rsidRDefault="003063B6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A44A" w14:textId="77777777" w:rsidR="003063B6" w:rsidRDefault="003063B6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9342" w14:textId="77777777" w:rsidR="003063B6" w:rsidRDefault="003063B6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48EF9" w14:textId="77777777" w:rsidR="0060308B" w:rsidRDefault="0060308B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67B49" w14:textId="6B1628BA" w:rsidR="006A7D65" w:rsidRDefault="00B104A0" w:rsidP="005A1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A7D65" w:rsidRPr="0061474E">
        <w:rPr>
          <w:rFonts w:ascii="Times New Roman" w:hAnsi="Times New Roman" w:cs="Times New Roman"/>
          <w:sz w:val="24"/>
          <w:szCs w:val="24"/>
        </w:rPr>
        <w:t xml:space="preserve">a temelju ukupnih rashoda za pojedine vrtiće donosimo </w:t>
      </w:r>
      <w:r w:rsidR="002B6B36">
        <w:rPr>
          <w:rFonts w:ascii="Times New Roman" w:hAnsi="Times New Roman" w:cs="Times New Roman"/>
          <w:sz w:val="24"/>
          <w:szCs w:val="24"/>
        </w:rPr>
        <w:t>pregled novih iznosa mjesečnih rata</w:t>
      </w:r>
      <w:r w:rsidR="006A7D65" w:rsidRPr="0061474E">
        <w:rPr>
          <w:rFonts w:ascii="Times New Roman" w:hAnsi="Times New Roman" w:cs="Times New Roman"/>
          <w:sz w:val="24"/>
          <w:szCs w:val="24"/>
        </w:rPr>
        <w:t xml:space="preserve"> počevši od siječn</w:t>
      </w:r>
      <w:r w:rsidR="004465CA">
        <w:rPr>
          <w:rFonts w:ascii="Times New Roman" w:hAnsi="Times New Roman" w:cs="Times New Roman"/>
          <w:sz w:val="24"/>
          <w:szCs w:val="24"/>
        </w:rPr>
        <w:t>ja 202</w:t>
      </w:r>
      <w:r w:rsidR="00A94A05">
        <w:rPr>
          <w:rFonts w:ascii="Times New Roman" w:hAnsi="Times New Roman" w:cs="Times New Roman"/>
          <w:sz w:val="24"/>
          <w:szCs w:val="24"/>
        </w:rPr>
        <w:t>3</w:t>
      </w:r>
      <w:r w:rsidR="006A7D65" w:rsidRPr="0061474E">
        <w:rPr>
          <w:rFonts w:ascii="Times New Roman" w:hAnsi="Times New Roman" w:cs="Times New Roman"/>
          <w:sz w:val="24"/>
          <w:szCs w:val="24"/>
        </w:rPr>
        <w:t>. godine: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5"/>
        <w:gridCol w:w="2947"/>
        <w:gridCol w:w="1266"/>
        <w:gridCol w:w="2620"/>
        <w:gridCol w:w="665"/>
      </w:tblGrid>
      <w:tr w:rsidR="00D74E36" w14:paraId="2D6D129F" w14:textId="77777777" w:rsidTr="00D74E36">
        <w:trPr>
          <w:trHeight w:val="315"/>
        </w:trPr>
        <w:tc>
          <w:tcPr>
            <w:tcW w:w="7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D1ED" w14:textId="2FF8A09D" w:rsidR="00D74E36" w:rsidRPr="0060308B" w:rsidRDefault="00D74E36" w:rsidP="00922CCD">
            <w:pPr>
              <w:jc w:val="both"/>
              <w:rPr>
                <w:rFonts w:ascii="Bookman Old Style" w:eastAsia="Times New Roman" w:hAnsi="Bookman Old Style"/>
                <w:i/>
              </w:rPr>
            </w:pPr>
            <w:r>
              <w:rPr>
                <w:rFonts w:ascii="Bookman Old Style" w:eastAsia="Times New Roman" w:hAnsi="Bookman Old Style"/>
                <w:i/>
              </w:rPr>
              <w:t xml:space="preserve">Tablica 3. </w:t>
            </w:r>
            <w:r w:rsidRPr="002B6B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52A2F">
              <w:rPr>
                <w:rFonts w:ascii="Times New Roman" w:hAnsi="Times New Roman" w:cs="Times New Roman"/>
                <w:bCs/>
                <w:i/>
              </w:rPr>
              <w:t>Pregled iznosa mjesečnih rata za redovnu djelatnost</w:t>
            </w:r>
          </w:p>
          <w:p w14:paraId="169D5907" w14:textId="77777777" w:rsidR="00D74E36" w:rsidRPr="00776D5A" w:rsidRDefault="00D74E36" w:rsidP="00922CCD">
            <w:pPr>
              <w:ind w:left="34" w:hanging="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4E36" w:rsidRPr="00DF086A" w14:paraId="25ACE6E7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5695D123" w14:textId="5A89E1B1" w:rsidR="00D74E36" w:rsidRPr="00D74E36" w:rsidRDefault="00D74E36" w:rsidP="0044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>Dječji vrtić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4C850E18" w14:textId="77777777" w:rsidR="00D74E36" w:rsidRPr="00DF086A" w:rsidRDefault="00D74E36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277A9B84" w14:textId="7522FE7C" w:rsidR="00D74E36" w:rsidRPr="00D74E36" w:rsidRDefault="00D74E36" w:rsidP="005019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4E36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6A7D65" w:rsidRPr="00DF086A" w14:paraId="7917881B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98AE" w14:textId="77777777" w:rsidR="006A7D65" w:rsidRPr="00560FDD" w:rsidRDefault="004465CA" w:rsidP="0044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A7D65" w:rsidRPr="00560FDD">
              <w:rPr>
                <w:rFonts w:ascii="Times New Roman" w:hAnsi="Times New Roman" w:cs="Times New Roman"/>
                <w:sz w:val="24"/>
                <w:szCs w:val="24"/>
              </w:rPr>
              <w:t>Matični vrtić Krk</w:t>
            </w:r>
          </w:p>
          <w:p w14:paraId="6D121A08" w14:textId="77777777" w:rsidR="004465CA" w:rsidRPr="00560FDD" w:rsidRDefault="004465CA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Krk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DA867" w14:textId="77777777" w:rsidR="006A7D65" w:rsidRPr="00DF086A" w:rsidRDefault="006A7D65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B26F3A" w14:textId="565FA9F1" w:rsidR="006A7D65" w:rsidRDefault="003E09C1" w:rsidP="0050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="006A7D65" w:rsidRPr="00DF08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A7D65" w:rsidRPr="00DF086A">
              <w:rPr>
                <w:rFonts w:ascii="Arial" w:hAnsi="Arial" w:cs="Arial"/>
                <w:sz w:val="20"/>
                <w:szCs w:val="20"/>
              </w:rPr>
              <w:t>00,00</w:t>
            </w:r>
          </w:p>
          <w:p w14:paraId="6561EEEB" w14:textId="3E319BC5" w:rsidR="004465CA" w:rsidRPr="00DF086A" w:rsidRDefault="003E09C1" w:rsidP="003E0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  <w:r w:rsidR="00A618D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A7D65" w:rsidRPr="00DF086A" w14:paraId="31C757FF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72BD" w14:textId="77777777" w:rsidR="006A7D65" w:rsidRPr="00560FDD" w:rsidRDefault="006A7D65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Vrh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78B1C" w14:textId="77777777" w:rsidR="006A7D65" w:rsidRPr="00DF086A" w:rsidRDefault="006A7D65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66091D5" w14:textId="6E4AB161" w:rsidR="006A7D65" w:rsidRPr="00DF086A" w:rsidRDefault="003E09C1" w:rsidP="0050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="006A7D65" w:rsidRPr="00DF086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A7D65" w:rsidRPr="00DF086A" w14:paraId="1636A345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8D48" w14:textId="77777777" w:rsidR="006A7D65" w:rsidRPr="00560FDD" w:rsidRDefault="006A7D65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3643CD1D" w14:textId="77777777" w:rsidR="006A7D65" w:rsidRPr="00DF086A" w:rsidRDefault="006A7D65" w:rsidP="0050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62208FB9" w14:textId="7533E9FB" w:rsidR="006A7D65" w:rsidRPr="00DF086A" w:rsidRDefault="003E09C1" w:rsidP="00A618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83.8</w:t>
            </w:r>
            <w:r w:rsidR="006A7D65"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6A7D65" w:rsidRPr="00DF086A" w14:paraId="334EAC67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5998" w14:textId="77777777" w:rsidR="006A7D65" w:rsidRPr="00560FDD" w:rsidRDefault="006A7D65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Omišalj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3F9A8" w14:textId="77777777" w:rsidR="006A7D65" w:rsidRPr="00DF086A" w:rsidRDefault="006A7D65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1D68E9" w14:textId="223A6308" w:rsidR="006A7D65" w:rsidRPr="00DF086A" w:rsidRDefault="001C6021" w:rsidP="00A61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</w:t>
            </w:r>
            <w:r w:rsidR="006A7D65" w:rsidRPr="00DF086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A7D65" w:rsidRPr="00DF086A" w14:paraId="166D9754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CBB3" w14:textId="77777777" w:rsidR="006A7D65" w:rsidRPr="00560FDD" w:rsidRDefault="006A7D65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Njivice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B7B86" w14:textId="77777777" w:rsidR="006A7D65" w:rsidRPr="00DF086A" w:rsidRDefault="006A7D65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9EEBA4B" w14:textId="244B598C" w:rsidR="006A7D65" w:rsidRPr="00DF086A" w:rsidRDefault="001C6021" w:rsidP="00A618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11.350</w:t>
            </w:r>
            <w:r w:rsidR="006A7D65" w:rsidRPr="00DF086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A7D65" w:rsidRPr="00DF086A" w14:paraId="29BBD135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4151" w14:textId="77777777" w:rsidR="006A7D65" w:rsidRPr="00560FDD" w:rsidRDefault="006A7D65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14:paraId="65FD850F" w14:textId="77777777" w:rsidR="006A7D65" w:rsidRPr="00DF086A" w:rsidRDefault="006A7D65" w:rsidP="00501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pct10" w:color="auto" w:fill="auto"/>
            <w:noWrap/>
            <w:vAlign w:val="center"/>
          </w:tcPr>
          <w:p w14:paraId="49E678F9" w14:textId="384A9E9D" w:rsidR="006A7D65" w:rsidRPr="00DF086A" w:rsidRDefault="001C6021" w:rsidP="007E02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42.350</w:t>
            </w:r>
            <w:r w:rsidR="006A7D65"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  <w:tr w:rsidR="006A7D65" w:rsidRPr="00DF086A" w14:paraId="7451ED2C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B58C" w14:textId="77777777" w:rsidR="006A7D65" w:rsidRPr="00560FDD" w:rsidRDefault="006A7D65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 xml:space="preserve">Područni vrtić </w:t>
            </w:r>
            <w:proofErr w:type="spellStart"/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Malinska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286C9" w14:textId="77777777" w:rsidR="006A7D65" w:rsidRPr="00DF086A" w:rsidRDefault="006A7D65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99BF70" w14:textId="50BE4CFB" w:rsidR="006A7D65" w:rsidRPr="00DF086A" w:rsidRDefault="001C6021" w:rsidP="007E02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E022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="006A7D65"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CD5ABE" w:rsidRPr="00DF086A" w14:paraId="37F921E1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A7C0" w14:textId="77777777" w:rsidR="00CD5ABE" w:rsidRPr="00560FDD" w:rsidRDefault="00CD5ABE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Punat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4207A" w14:textId="77777777" w:rsidR="00CD5ABE" w:rsidRPr="00DF086A" w:rsidRDefault="00CD5ABE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7EDD35" w14:textId="602FD39C" w:rsidR="00CD5ABE" w:rsidRDefault="00561A96" w:rsidP="00A618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19.1</w:t>
            </w:r>
            <w:r w:rsidR="00CD5ABE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CD5ABE" w:rsidRPr="00DF086A" w14:paraId="1C610A0F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9698" w14:textId="77777777" w:rsidR="00CD5ABE" w:rsidRPr="00560FDD" w:rsidRDefault="00CD5ABE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Vrbnik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F2799" w14:textId="77777777" w:rsidR="00CD5ABE" w:rsidRPr="00DF086A" w:rsidRDefault="00CD5ABE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5F0575" w14:textId="426B78E3" w:rsidR="00CD5ABE" w:rsidRDefault="00561A96" w:rsidP="00A618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CD5AB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="00CD5AB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CD5ABE" w:rsidRPr="00DF086A" w14:paraId="7A281539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AFE6" w14:textId="77777777" w:rsidR="00CD5ABE" w:rsidRPr="00560FDD" w:rsidRDefault="00CD5ABE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Baška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7EB37" w14:textId="77777777" w:rsidR="00CD5ABE" w:rsidRPr="00DF086A" w:rsidRDefault="00CD5ABE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775C99" w14:textId="24DB37E6" w:rsidR="00CD5ABE" w:rsidRDefault="00561A96" w:rsidP="00501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23.7</w:t>
            </w:r>
            <w:r w:rsidR="00CD5ABE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</w:p>
        </w:tc>
      </w:tr>
      <w:tr w:rsidR="00B177DC" w:rsidRPr="00DF086A" w14:paraId="4A6CFDED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407"/>
          <w:jc w:val="center"/>
        </w:trPr>
        <w:tc>
          <w:tcPr>
            <w:tcW w:w="294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1C06" w14:textId="77777777" w:rsidR="00B177DC" w:rsidRPr="00560FDD" w:rsidRDefault="00B177DC" w:rsidP="0050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DD">
              <w:rPr>
                <w:rFonts w:ascii="Times New Roman" w:hAnsi="Times New Roman" w:cs="Times New Roman"/>
                <w:sz w:val="24"/>
                <w:szCs w:val="24"/>
              </w:rPr>
              <w:t>Područni vrtić Polje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16F6CF" w14:textId="77777777" w:rsidR="00B177DC" w:rsidRPr="00DF086A" w:rsidRDefault="00B177DC" w:rsidP="005019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2073AF0" w14:textId="386B601D" w:rsidR="00B177DC" w:rsidRDefault="00561A96" w:rsidP="00A618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B177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B177D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A7D65" w:rsidRPr="00DF086A" w14:paraId="580D1A0C" w14:textId="77777777" w:rsidTr="00D74E36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665" w:type="dxa"/>
          <w:trHeight w:val="322"/>
          <w:jc w:val="center"/>
        </w:trPr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646C9" w14:textId="23408736" w:rsidR="006A7D65" w:rsidRPr="00D74E36" w:rsidRDefault="00D74E36" w:rsidP="00D74E36">
            <w:pPr>
              <w:ind w:left="1583" w:hanging="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177DC"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76D5A"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177DC"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>veukupno</w:t>
            </w:r>
            <w:r w:rsidRPr="00D7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2E6771E" w14:textId="77777777" w:rsidR="006A7D65" w:rsidRPr="00DF086A" w:rsidRDefault="006A7D65" w:rsidP="0050196C">
            <w:pPr>
              <w:rPr>
                <w:rFonts w:ascii="Arial" w:hAnsi="Arial" w:cs="Arial"/>
                <w:sz w:val="20"/>
                <w:szCs w:val="20"/>
              </w:rPr>
            </w:pPr>
            <w:r w:rsidRPr="00DF08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7F7DE3" w14:textId="1767AB18" w:rsidR="006A7D65" w:rsidRPr="00DF086A" w:rsidRDefault="00D74E36" w:rsidP="00D74E3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F25F69">
              <w:rPr>
                <w:rFonts w:ascii="Arial" w:hAnsi="Arial" w:cs="Arial"/>
                <w:b/>
                <w:bCs/>
                <w:sz w:val="20"/>
                <w:szCs w:val="20"/>
              </w:rPr>
              <w:t>232.8</w:t>
            </w:r>
            <w:r w:rsidR="006A7D65" w:rsidRPr="00DF086A">
              <w:rPr>
                <w:rFonts w:ascii="Arial" w:hAnsi="Arial" w:cs="Arial"/>
                <w:b/>
                <w:bCs/>
                <w:sz w:val="20"/>
                <w:szCs w:val="20"/>
              </w:rPr>
              <w:t>00,00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</w:p>
        </w:tc>
      </w:tr>
    </w:tbl>
    <w:p w14:paraId="09AD1B20" w14:textId="77777777" w:rsidR="00C11C6C" w:rsidRDefault="00C11C6C" w:rsidP="005A1ACA">
      <w:pPr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14:paraId="50F64928" w14:textId="77777777" w:rsidR="00D56201" w:rsidRPr="00C11C6C" w:rsidRDefault="00D56201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6C">
        <w:rPr>
          <w:rFonts w:ascii="Times New Roman" w:eastAsia="Times New Roman" w:hAnsi="Times New Roman" w:cs="Times New Roman"/>
          <w:sz w:val="24"/>
          <w:szCs w:val="24"/>
        </w:rPr>
        <w:t xml:space="preserve">Navedenim sredstvima financira se rad Predškolske </w:t>
      </w:r>
      <w:r w:rsidR="00B02ED7" w:rsidRPr="00C11C6C">
        <w:rPr>
          <w:rFonts w:ascii="Times New Roman" w:eastAsia="Times New Roman" w:hAnsi="Times New Roman" w:cs="Times New Roman"/>
          <w:sz w:val="24"/>
          <w:szCs w:val="24"/>
        </w:rPr>
        <w:t>ustanove Grad Krk, Dječji vrtić</w:t>
      </w:r>
      <w:r w:rsidR="001A56A8" w:rsidRPr="00C1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 xml:space="preserve">„Katarina Frankopan“. </w:t>
      </w:r>
    </w:p>
    <w:p w14:paraId="136155A8" w14:textId="5F2111A2" w:rsidR="00D56201" w:rsidRPr="00C11C6C" w:rsidRDefault="00D56201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C6C">
        <w:rPr>
          <w:rFonts w:ascii="Times New Roman" w:eastAsia="Times New Roman" w:hAnsi="Times New Roman" w:cs="Times New Roman"/>
          <w:sz w:val="24"/>
          <w:szCs w:val="24"/>
        </w:rPr>
        <w:t>U pe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>dagoškoj godini 202</w:t>
      </w:r>
      <w:r w:rsidR="003E09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64AF" w:rsidRPr="00C11C6C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3E09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2ED7" w:rsidRPr="00C11C6C">
        <w:rPr>
          <w:rFonts w:ascii="Times New Roman" w:eastAsia="Times New Roman" w:hAnsi="Times New Roman" w:cs="Times New Roman"/>
          <w:sz w:val="24"/>
          <w:szCs w:val="24"/>
        </w:rPr>
        <w:t>. redoviti program odvija se u</w:t>
      </w:r>
      <w:r w:rsidR="00E148B0">
        <w:rPr>
          <w:rFonts w:ascii="Times New Roman" w:eastAsia="Times New Roman" w:hAnsi="Times New Roman" w:cs="Times New Roman"/>
          <w:sz w:val="24"/>
          <w:szCs w:val="24"/>
        </w:rPr>
        <w:t xml:space="preserve"> 41</w:t>
      </w:r>
      <w:r w:rsidR="009848FD" w:rsidRPr="00C1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A6E">
        <w:rPr>
          <w:rFonts w:ascii="Times New Roman" w:eastAsia="Times New Roman" w:hAnsi="Times New Roman" w:cs="Times New Roman"/>
          <w:sz w:val="24"/>
          <w:szCs w:val="24"/>
        </w:rPr>
        <w:t>odgojnoj skupini</w:t>
      </w:r>
      <w:r w:rsidR="00560FDD">
        <w:rPr>
          <w:rFonts w:ascii="Times New Roman" w:eastAsia="Times New Roman" w:hAnsi="Times New Roman" w:cs="Times New Roman"/>
          <w:sz w:val="24"/>
          <w:szCs w:val="24"/>
        </w:rPr>
        <w:t xml:space="preserve"> od čega </w:t>
      </w:r>
      <w:r w:rsidR="00E148B0">
        <w:rPr>
          <w:rFonts w:ascii="Times New Roman" w:hAnsi="Times New Roman" w:cs="Times New Roman"/>
          <w:sz w:val="24"/>
          <w:szCs w:val="24"/>
        </w:rPr>
        <w:t>30</w:t>
      </w:r>
      <w:r w:rsidR="00560FDD">
        <w:rPr>
          <w:rFonts w:ascii="Times New Roman" w:hAnsi="Times New Roman" w:cs="Times New Roman"/>
          <w:sz w:val="24"/>
          <w:szCs w:val="24"/>
        </w:rPr>
        <w:t xml:space="preserve"> vrtićkih mješovitih i 11 jasličkih mješovitih.</w:t>
      </w:r>
      <w:r w:rsidR="00560FD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24F7">
        <w:rPr>
          <w:rFonts w:ascii="Times New Roman" w:hAnsi="Times New Roman" w:cs="Times New Roman"/>
          <w:sz w:val="24"/>
          <w:szCs w:val="24"/>
        </w:rPr>
        <w:t xml:space="preserve">Sveukupno </w:t>
      </w:r>
      <w:r w:rsidR="000D64AF" w:rsidRPr="00560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3B0">
        <w:rPr>
          <w:rFonts w:ascii="Times New Roman" w:eastAsia="Times New Roman" w:hAnsi="Times New Roman" w:cs="Times New Roman"/>
          <w:sz w:val="24"/>
          <w:szCs w:val="24"/>
        </w:rPr>
        <w:t xml:space="preserve">upisano </w:t>
      </w:r>
      <w:r w:rsidR="007824F7">
        <w:rPr>
          <w:rFonts w:ascii="Times New Roman" w:eastAsia="Times New Roman" w:hAnsi="Times New Roman" w:cs="Times New Roman"/>
          <w:sz w:val="24"/>
          <w:szCs w:val="24"/>
        </w:rPr>
        <w:t>je</w:t>
      </w:r>
      <w:r w:rsidR="000D64AF" w:rsidRPr="00C11C6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E51A6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D64AF" w:rsidRPr="00C11C6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1C6C">
        <w:rPr>
          <w:rFonts w:ascii="Times New Roman" w:eastAsia="Times New Roman" w:hAnsi="Times New Roman" w:cs="Times New Roman"/>
          <w:sz w:val="24"/>
          <w:szCs w:val="24"/>
        </w:rPr>
        <w:t xml:space="preserve"> djece.</w:t>
      </w:r>
    </w:p>
    <w:p w14:paraId="181FC482" w14:textId="77777777" w:rsidR="00D56201" w:rsidRDefault="00D56201" w:rsidP="00B02E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264BA" w14:textId="77777777" w:rsidR="004C4ABE" w:rsidRDefault="004C4ABE" w:rsidP="00B02E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F0192" w14:textId="77777777" w:rsidR="0068557A" w:rsidRPr="004F411E" w:rsidRDefault="00F8517B" w:rsidP="004F411E">
      <w:pPr>
        <w:pStyle w:val="Naslov1"/>
        <w:numPr>
          <w:ilvl w:val="0"/>
          <w:numId w:val="39"/>
        </w:numPr>
        <w:jc w:val="left"/>
        <w:rPr>
          <w:caps w:val="0"/>
          <w:spacing w:val="0"/>
          <w:sz w:val="24"/>
        </w:rPr>
      </w:pPr>
      <w:bookmarkStart w:id="8" w:name="_Toc19598056"/>
      <w:bookmarkStart w:id="9" w:name="_Hlk19608844"/>
      <w:r w:rsidRPr="00DA571F">
        <w:rPr>
          <w:caps w:val="0"/>
          <w:spacing w:val="0"/>
          <w:sz w:val="24"/>
        </w:rPr>
        <w:t>IZVJEŠTAJ O POSTIGNUTIM CILJEVIMA I REZULTATIMA PROGRAMA TEMELJENIH NA  POKAZATELJIMA USPJEŠNOSTI U PREDHODNOJ GODINI</w:t>
      </w:r>
      <w:bookmarkEnd w:id="8"/>
      <w:bookmarkEnd w:id="9"/>
    </w:p>
    <w:p w14:paraId="380C1B40" w14:textId="77777777" w:rsidR="004F411E" w:rsidRPr="0061474E" w:rsidRDefault="004F411E" w:rsidP="004F411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37E3E97" w14:textId="77777777" w:rsidR="004F411E" w:rsidRPr="0061474E" w:rsidRDefault="004F411E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Dječji vrtić je odgojno-obrazovna ustanova koja svoju uspješnost procjenjuje prvenstveno vrednujući kvalitetu odgojno-obrazovnog rada. Kvaliteta se na razini pojedine odgojno-obrazovne skupine vrednuje svakodnevno evaluirajući realizirane zadatke i ciljeve u odnosu na postavljeni plan. Vrednovanje je usmjereno na postizanje dobrobiti za dijete u smislu njegovog cjelovitog razvoja i stvaranja najoptimalnijih uvjeta za njegov rast i razvoj. Na razini Ustanove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lastRenderedPageBreak/>
        <w:t>kvaliteta odgojno-obrazovnog rada vrednuje se na razini polugodišnjeg, odnosno godišnjeg izvješća na temelju kojih se definiraju koraci koji se trebaju poduzeti kako bi se podignula razina kvalitete prakse. U opisanom procesu vrlo je važna kvaliteta timskog rada i suradnja svih odgojno-obrazovnih djelatnika (ravnate</w:t>
      </w:r>
      <w:r w:rsidR="00B8396F">
        <w:rPr>
          <w:rFonts w:ascii="Times New Roman" w:eastAsia="Times New Roman" w:hAnsi="Times New Roman" w:cs="Times New Roman"/>
          <w:sz w:val="24"/>
          <w:szCs w:val="24"/>
        </w:rPr>
        <w:t>lj, članovi stručnog tima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 odgojitelji). Napominjemo da je vrednovanje rada ustanove obvezni dio kurikuluma kojeg je vrtić obvezan provoditi. Važnu sastavnicu u procesu vrednovanja imaju i roditelji korisnici vrtića koji imaju priliku vrednovati rad, kao i predlagati eventualne promjene anonimnim anketama početkom pedagoške godine.</w:t>
      </w:r>
    </w:p>
    <w:p w14:paraId="5D34069D" w14:textId="6374FC42" w:rsidR="004F411E" w:rsidRPr="0061474E" w:rsidRDefault="004F411E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Postavljene ciljeve u odgojno-obrazovnom radu Vrtić ostvaruje kroz redoviti cjelodnevni desetsatni program, obogaćene i integrirane programe poput eko</w:t>
      </w:r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 xml:space="preserve">sportskog programa, </w:t>
      </w:r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programa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prevencije </w:t>
      </w:r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ovisnosti, programa aktivnosti za sprječavanjem nasilja među djecom i mladima, program </w:t>
      </w:r>
      <w:proofErr w:type="spellStart"/>
      <w:r w:rsidR="00265629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="00265629">
        <w:rPr>
          <w:rFonts w:ascii="Times New Roman" w:eastAsia="Times New Roman" w:hAnsi="Times New Roman" w:cs="Times New Roman"/>
          <w:sz w:val="24"/>
          <w:szCs w:val="24"/>
        </w:rPr>
        <w:t xml:space="preserve"> u trajanju od 250 sati 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i sličnih te verificirane programe (kraći etno i vjerski program).</w:t>
      </w:r>
    </w:p>
    <w:p w14:paraId="2FEE941F" w14:textId="77777777" w:rsidR="004F411E" w:rsidRPr="0061474E" w:rsidRDefault="004F411E" w:rsidP="005A1A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Neke od aktivnosti koje imamo u odnosu na suradnju s lokalnim okruženjem, a pokazatelji su uspješnosti;</w:t>
      </w:r>
    </w:p>
    <w:p w14:paraId="6EB52FFE" w14:textId="40BB2BE2" w:rsidR="004F411E" w:rsidRDefault="005946BF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humanitarnog karaktera „Marijini obroci“ u suradnji s humanitarnom udrugom „Marijini obroci“,</w:t>
      </w:r>
    </w:p>
    <w:p w14:paraId="592DA501" w14:textId="015A897A" w:rsidR="005946BF" w:rsidRPr="0061474E" w:rsidRDefault="005946BF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međunarodna volonterska akcija „72 sata bez kompromisa“  u suradnji sa Caritasom,</w:t>
      </w:r>
    </w:p>
    <w:p w14:paraId="37FF0F19" w14:textId="7F053E8D" w:rsidR="004F411E" w:rsidRPr="0061474E" w:rsidRDefault="004F411E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obilježavanje Svjetskog dana hrane, Dječjeg tjedna, blagdana i važnih datuma, pogotovo onih koji se na poseban način obilježavaju u lokalnoj zajednici suradnja s eko- kumom TKD "Ponikve"- podizanje i izgradnja ekološke svijesti djece i odraslih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90D746" w14:textId="073D987B" w:rsidR="004F411E" w:rsidRPr="0061474E" w:rsidRDefault="004F411E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provode se i projekti u suradnji s turističkim zajednicama na otoku Krku te Centrom za kulturu Grada Krka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9F6FB9" w14:textId="610F5C1B" w:rsidR="004F411E" w:rsidRPr="0061474E" w:rsidRDefault="004F411E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sa ciljem podizanja sigurnosti djece u prometu surađuje se s Hrvatskim autoklubom-Autoklubom Krk i MUP-om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8DD723" w14:textId="072DB1A8" w:rsidR="004F411E" w:rsidRDefault="004F411E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svake pedagoške godine Vrtić obilježava Tjedan otvorenih vrata kada se organiziraju razna događanja i aktivnosti za širu društvenu zajednicu, a prvenstveno za djecu koja nisu ili će tek postati korisnici vrtića</w:t>
      </w:r>
      <w:r w:rsidR="005946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58BBEE" w14:textId="2C2E4C31" w:rsidR="005946BF" w:rsidRDefault="005946BF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suradnja sa školom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primjenjenih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umjetnosti iz Rijeke,</w:t>
      </w:r>
    </w:p>
    <w:p w14:paraId="7B38C9A8" w14:textId="4C9D2FFC" w:rsidR="006F2F97" w:rsidRPr="0061474E" w:rsidRDefault="006F2F97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suradnja s glazbenom školom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Ronjgov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Rijeka, podružnica Krk,</w:t>
      </w:r>
    </w:p>
    <w:p w14:paraId="438325C4" w14:textId="77777777" w:rsidR="006156D9" w:rsidRDefault="00ED2A70" w:rsidP="005A1ACA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r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edoviti programi su obogaćeni raznim projektima </w:t>
      </w:r>
      <w:proofErr w:type="spellStart"/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filcanja</w:t>
      </w:r>
      <w:proofErr w:type="spellEnd"/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, dramskim aktivnostima, izradom u tehnici gline, sportskim aktivnostima (Dječja olimpijada PGŽ), i drugim tradicijskim običajima iz naše baštine.</w:t>
      </w:r>
    </w:p>
    <w:p w14:paraId="194CB80E" w14:textId="77A855FC" w:rsidR="004F411E" w:rsidRDefault="006156D9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6D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lastRenderedPageBreak/>
        <w:t xml:space="preserve"> Međutim, budući da su </w:t>
      </w:r>
      <w:r w:rsidR="003D17BC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u prošloj pedagoškoj godini </w:t>
      </w:r>
      <w:r w:rsidRPr="006156D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zbog prevencije COVID-a </w:t>
      </w:r>
      <w:r w:rsidR="00F25F6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bile </w:t>
      </w:r>
      <w:r w:rsidRPr="006156D9"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>limitirane razne posjete vrtićima, odlasci na izlete kao i međusobno druženje (raznih odgojnih skupina), m</w:t>
      </w:r>
      <w:r>
        <w:rPr>
          <w:rFonts w:ascii="Times New Roman" w:eastAsia="SimSun" w:hAnsi="Times New Roman" w:cs="Times New Roman"/>
          <w:kern w:val="3"/>
          <w:sz w:val="24"/>
          <w:szCs w:val="24"/>
          <w:lang w:bidi="en-US"/>
        </w:rPr>
        <w:t xml:space="preserve">oguća su odstupanja od  planiranja i provođenja aktivnosti. 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Uspješnost rada očituje se i u osiguravanju vrlo kvalitetnih materijalnih i prostornih uvjeta u kojima se provodi odgojno-obrazovni rad. Prostor se redovito održava, didaktika i druga pomagala se redovito obnavljaju. Kapacitet vrtića mijenja se ovisno o potrebama roditelja, odnosno prijavama djece. </w:t>
      </w:r>
    </w:p>
    <w:p w14:paraId="2F3DC17C" w14:textId="77777777" w:rsidR="00B8396F" w:rsidRPr="0061474E" w:rsidRDefault="00B8396F" w:rsidP="005A1A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48810" w14:textId="77777777" w:rsidR="004F411E" w:rsidRPr="0061474E" w:rsidRDefault="004F411E" w:rsidP="004F4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b/>
          <w:sz w:val="24"/>
          <w:szCs w:val="24"/>
        </w:rPr>
        <w:t xml:space="preserve">Pokazatelji uspješnosti: </w:t>
      </w:r>
    </w:p>
    <w:p w14:paraId="4D54BBBB" w14:textId="77777777" w:rsidR="004F411E" w:rsidRPr="0061474E" w:rsidRDefault="004F411E" w:rsidP="004F4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2E0C1" w14:textId="77777777" w:rsidR="004F411E" w:rsidRPr="0061474E" w:rsidRDefault="004F411E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ulaganje financijskih sredstava za edukacije i nabavku didaktike za djecu s posebnim potrebama (djeca s teškoćama u razvoju i darovita djeca) te za djecu u godini prije polaska u školu</w:t>
      </w:r>
    </w:p>
    <w:p w14:paraId="57653490" w14:textId="77777777" w:rsidR="004F411E" w:rsidRPr="0061474E" w:rsidRDefault="00D7481C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dva Vrtića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planira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izgradnja novih kapaciteta u slijedećoj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pedagoškoj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; na taj način zadovoljena je potreba smještaja djece ra</w:t>
      </w:r>
      <w:r>
        <w:rPr>
          <w:rFonts w:ascii="Times New Roman" w:eastAsia="Times New Roman" w:hAnsi="Times New Roman" w:cs="Times New Roman"/>
          <w:sz w:val="24"/>
          <w:szCs w:val="24"/>
        </w:rPr>
        <w:t>ne i predškolske dobi.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E5A18" w14:textId="77777777" w:rsidR="004F411E" w:rsidRPr="0061474E" w:rsidRDefault="004F411E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usklađenosti s Državnim pedagoškim sta</w:t>
      </w:r>
      <w:r w:rsidR="00D7481C">
        <w:rPr>
          <w:rFonts w:ascii="Times New Roman" w:eastAsia="Times New Roman" w:hAnsi="Times New Roman" w:cs="Times New Roman"/>
          <w:sz w:val="24"/>
          <w:szCs w:val="24"/>
        </w:rPr>
        <w:t xml:space="preserve">ndardima u čitavoj Ustanovi </w:t>
      </w:r>
      <w:r w:rsidRPr="0061474E">
        <w:rPr>
          <w:rFonts w:ascii="Times New Roman" w:eastAsia="Times New Roman" w:hAnsi="Times New Roman" w:cs="Times New Roman"/>
          <w:sz w:val="24"/>
          <w:szCs w:val="24"/>
        </w:rPr>
        <w:t>, pokazatelj je uspješnosti brige za rani i predškolski odgoj.</w:t>
      </w:r>
    </w:p>
    <w:p w14:paraId="35F32622" w14:textId="77777777" w:rsidR="004F411E" w:rsidRPr="0061474E" w:rsidRDefault="00ED2A70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laganje u stručno razvojnu službu i treće odgojitelje koji se zapošljavaju u radu s djecom s teškoćama također je vrlo bitan pokazatelj uspjeha u brizi za djecu s teškoćama, a istovremeno i za ostalu djecu koja na taj način uče i usvajaju visoku razinu socijalne svijesti i brige za druge </w:t>
      </w:r>
    </w:p>
    <w:p w14:paraId="4C0AB0E8" w14:textId="77777777" w:rsidR="004F411E" w:rsidRPr="0061474E" w:rsidRDefault="004F411E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 xml:space="preserve">povećanje broja projekata u koji vrtić ulazi u suradnji s društvenom zajednicom- promoviranje važnosti predškolskog odgoja i obrazovanja. </w:t>
      </w:r>
    </w:p>
    <w:p w14:paraId="513183DB" w14:textId="77777777" w:rsidR="004F411E" w:rsidRPr="0061474E" w:rsidRDefault="00ED2A70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 xml:space="preserve">spješnost rada očituje se i u osiguravanju vrlo kvalitetnih materijalnih i prostornih uvjeta u kojima se provodi odgojno-obrazovni rad. Prostor se redovito održava, didaktika i druga pomagala se redovito obnavljaju. Kapacitet vrtića mijenja se ovisno o potrebama roditelja, odnosno prijavama djece. </w:t>
      </w:r>
    </w:p>
    <w:p w14:paraId="739C3EA6" w14:textId="77777777" w:rsidR="004F411E" w:rsidRPr="0061474E" w:rsidRDefault="00ED2A70" w:rsidP="005A1ACA">
      <w:pPr>
        <w:pStyle w:val="Odlomakpopisa"/>
        <w:numPr>
          <w:ilvl w:val="0"/>
          <w:numId w:val="17"/>
        </w:num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74E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411E" w:rsidRPr="0061474E">
        <w:rPr>
          <w:rFonts w:ascii="Times New Roman" w:eastAsia="Times New Roman" w:hAnsi="Times New Roman" w:cs="Times New Roman"/>
          <w:sz w:val="24"/>
          <w:szCs w:val="24"/>
        </w:rPr>
        <w:t>laganje u stručno usavršavanje odgojitelja i stručno razvojne službe pokazatelj je dobre prakse koja je usklađena sa suvremenim razvojem ranog i predškolskog odgoja i obrazovanja, a rezultat su sretna i kompetentna djeca.</w:t>
      </w:r>
    </w:p>
    <w:p w14:paraId="4C1C5B31" w14:textId="77777777" w:rsidR="004F411E" w:rsidRDefault="004F411E" w:rsidP="004F411E">
      <w:pPr>
        <w:jc w:val="both"/>
        <w:rPr>
          <w:rFonts w:ascii="Bookman Old Style" w:eastAsia="Times New Roman" w:hAnsi="Bookman Old Style" w:cs="Times New Roman"/>
        </w:rPr>
      </w:pPr>
    </w:p>
    <w:p w14:paraId="09448D75" w14:textId="77777777" w:rsidR="004F411E" w:rsidRPr="00BA7A77" w:rsidRDefault="004F411E" w:rsidP="004F411E">
      <w:pPr>
        <w:jc w:val="both"/>
        <w:rPr>
          <w:rFonts w:ascii="Bookman Old Style" w:eastAsia="Times New Roman" w:hAnsi="Bookman Old Style" w:cs="Times New Roman"/>
        </w:rPr>
      </w:pPr>
    </w:p>
    <w:p w14:paraId="062681D4" w14:textId="14FCCF89" w:rsidR="003A1721" w:rsidRDefault="003A1721" w:rsidP="003A1721">
      <w:pPr>
        <w:ind w:left="357"/>
        <w:jc w:val="both"/>
        <w:rPr>
          <w:rFonts w:ascii="Bookman Old Style" w:eastAsia="Times New Roman" w:hAnsi="Bookman Old Style" w:cs="Times New Roman"/>
          <w:b/>
          <w:bCs/>
        </w:rPr>
      </w:pPr>
    </w:p>
    <w:p w14:paraId="01710796" w14:textId="202BB132" w:rsidR="003A1721" w:rsidRPr="003A1721" w:rsidRDefault="005946BF" w:rsidP="003A1721">
      <w:pPr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   </w:t>
      </w:r>
      <w:r w:rsidR="003A1721" w:rsidRPr="003A1721">
        <w:rPr>
          <w:rFonts w:ascii="Bookman Old Style" w:eastAsia="Times New Roman" w:hAnsi="Bookman Old Style" w:cs="Times New Roman"/>
          <w:bCs/>
        </w:rPr>
        <w:t>Predsjednica Upravnog vijeća:</w:t>
      </w:r>
      <w:r w:rsidR="003A1721" w:rsidRPr="003A1721">
        <w:rPr>
          <w:rFonts w:ascii="Bookman Old Style" w:eastAsia="Times New Roman" w:hAnsi="Bookman Old Style" w:cs="Times New Roman"/>
          <w:bCs/>
        </w:rPr>
        <w:t xml:space="preserve"> </w:t>
      </w:r>
      <w:r w:rsidR="003A1721">
        <w:rPr>
          <w:rFonts w:ascii="Bookman Old Style" w:eastAsia="Times New Roman" w:hAnsi="Bookman Old Style" w:cs="Times New Roman"/>
          <w:bCs/>
        </w:rPr>
        <w:t xml:space="preserve">                              </w:t>
      </w:r>
      <w:r w:rsidR="003A1721" w:rsidRPr="003A1721">
        <w:rPr>
          <w:rFonts w:ascii="Bookman Old Style" w:eastAsia="Times New Roman" w:hAnsi="Bookman Old Style" w:cs="Times New Roman"/>
          <w:bCs/>
        </w:rPr>
        <w:t>Ravnateljica:</w:t>
      </w:r>
    </w:p>
    <w:p w14:paraId="25F37DAC" w14:textId="15BA67E7" w:rsidR="004F411E" w:rsidRPr="003A1721" w:rsidRDefault="003A1721" w:rsidP="004F411E">
      <w:pPr>
        <w:jc w:val="both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 xml:space="preserve">     Tamara </w:t>
      </w:r>
      <w:proofErr w:type="spellStart"/>
      <w:r>
        <w:rPr>
          <w:rFonts w:ascii="Bookman Old Style" w:eastAsia="Times New Roman" w:hAnsi="Bookman Old Style" w:cs="Times New Roman"/>
          <w:bCs/>
        </w:rPr>
        <w:t>Žic,</w:t>
      </w:r>
      <w:bookmarkStart w:id="10" w:name="_GoBack"/>
      <w:bookmarkEnd w:id="10"/>
      <w:r>
        <w:rPr>
          <w:rFonts w:ascii="Bookman Old Style" w:eastAsia="Times New Roman" w:hAnsi="Bookman Old Style" w:cs="Times New Roman"/>
          <w:bCs/>
        </w:rPr>
        <w:t>dipl.iur</w:t>
      </w:r>
      <w:proofErr w:type="spellEnd"/>
      <w:r>
        <w:rPr>
          <w:rFonts w:ascii="Bookman Old Style" w:eastAsia="Times New Roman" w:hAnsi="Bookman Old Style" w:cs="Times New Roman"/>
          <w:bCs/>
        </w:rPr>
        <w:t xml:space="preserve">.                                               </w:t>
      </w:r>
      <w:r w:rsidRPr="003A1721">
        <w:rPr>
          <w:rFonts w:ascii="Bookman Old Style" w:eastAsia="Times New Roman" w:hAnsi="Bookman Old Style" w:cs="Times New Roman"/>
        </w:rPr>
        <w:t xml:space="preserve"> </w:t>
      </w:r>
      <w:r w:rsidRPr="00BA7A77">
        <w:rPr>
          <w:rFonts w:ascii="Bookman Old Style" w:eastAsia="Times New Roman" w:hAnsi="Bookman Old Style" w:cs="Times New Roman"/>
        </w:rPr>
        <w:t xml:space="preserve">Irena </w:t>
      </w:r>
      <w:proofErr w:type="spellStart"/>
      <w:r w:rsidRPr="00BA7A77">
        <w:rPr>
          <w:rFonts w:ascii="Bookman Old Style" w:eastAsia="Times New Roman" w:hAnsi="Bookman Old Style" w:cs="Times New Roman"/>
        </w:rPr>
        <w:t>Žic-Orlić</w:t>
      </w:r>
      <w:r>
        <w:rPr>
          <w:rFonts w:ascii="Bookman Old Style" w:eastAsia="Times New Roman" w:hAnsi="Bookman Old Style" w:cs="Times New Roman"/>
        </w:rPr>
        <w:t>,mag.praesc.educ</w:t>
      </w:r>
      <w:proofErr w:type="spellEnd"/>
      <w:r w:rsidR="005946BF">
        <w:rPr>
          <w:rFonts w:ascii="Bookman Old Style" w:eastAsia="Times New Roman" w:hAnsi="Bookman Old Style" w:cs="Times New Roman"/>
          <w:b/>
          <w:bCs/>
        </w:rPr>
        <w:t xml:space="preserve">                            </w:t>
      </w:r>
      <w:r w:rsidR="004F411E" w:rsidRPr="00FB2641">
        <w:rPr>
          <w:rFonts w:ascii="Bookman Old Style" w:eastAsia="Times New Roman" w:hAnsi="Bookman Old Style" w:cs="Times New Roman"/>
          <w:b/>
          <w:bCs/>
        </w:rPr>
        <w:tab/>
        <w:t xml:space="preserve">             </w:t>
      </w:r>
      <w:r w:rsidR="004F411E" w:rsidRPr="00FB2641">
        <w:rPr>
          <w:rFonts w:ascii="Bookman Old Style" w:eastAsia="Times New Roman" w:hAnsi="Bookman Old Style" w:cs="Times New Roman"/>
          <w:b/>
          <w:bCs/>
        </w:rPr>
        <w:tab/>
      </w:r>
      <w:r w:rsidR="004F411E" w:rsidRPr="00FB2641">
        <w:rPr>
          <w:rFonts w:ascii="Bookman Old Style" w:eastAsia="Times New Roman" w:hAnsi="Bookman Old Style" w:cs="Times New Roman"/>
          <w:b/>
          <w:bCs/>
        </w:rPr>
        <w:tab/>
      </w:r>
    </w:p>
    <w:p w14:paraId="092903DB" w14:textId="7996BF06" w:rsidR="004F411E" w:rsidRPr="00BA7A77" w:rsidRDefault="004F411E" w:rsidP="004F411E">
      <w:pPr>
        <w:jc w:val="both"/>
        <w:rPr>
          <w:rFonts w:ascii="Bookman Old Style" w:eastAsia="Times New Roman" w:hAnsi="Bookman Old Style" w:cs="Times New Roman"/>
        </w:rPr>
      </w:pPr>
      <w:r w:rsidRPr="00BA7A77">
        <w:rPr>
          <w:rFonts w:ascii="Bookman Old Style" w:eastAsia="Times New Roman" w:hAnsi="Bookman Old Style" w:cs="Times New Roman"/>
        </w:rPr>
        <w:t xml:space="preserve">         </w:t>
      </w:r>
      <w:r w:rsidR="005946BF">
        <w:rPr>
          <w:rFonts w:ascii="Bookman Old Style" w:eastAsia="Times New Roman" w:hAnsi="Bookman Old Style" w:cs="Times New Roman"/>
        </w:rPr>
        <w:t xml:space="preserve">    </w:t>
      </w:r>
      <w:r w:rsidRPr="00BA7A77">
        <w:rPr>
          <w:rFonts w:ascii="Bookman Old Style" w:eastAsia="Times New Roman" w:hAnsi="Bookman Old Style" w:cs="Times New Roman"/>
        </w:rPr>
        <w:tab/>
        <w:t xml:space="preserve">                              </w:t>
      </w:r>
      <w:r w:rsidR="00117513">
        <w:rPr>
          <w:rFonts w:ascii="Bookman Old Style" w:eastAsia="Times New Roman" w:hAnsi="Bookman Old Style" w:cs="Times New Roman"/>
        </w:rPr>
        <w:t xml:space="preserve">            </w:t>
      </w:r>
      <w:r w:rsidRPr="00BA7A77">
        <w:rPr>
          <w:rFonts w:ascii="Bookman Old Style" w:eastAsia="Times New Roman" w:hAnsi="Bookman Old Style" w:cs="Times New Roman"/>
        </w:rPr>
        <w:tab/>
      </w:r>
      <w:r w:rsidR="005946BF">
        <w:rPr>
          <w:rFonts w:ascii="Bookman Old Style" w:eastAsia="Times New Roman" w:hAnsi="Bookman Old Style" w:cs="Times New Roman"/>
        </w:rPr>
        <w:t xml:space="preserve">      </w:t>
      </w:r>
      <w:r w:rsidRPr="00BA7A77">
        <w:rPr>
          <w:rFonts w:ascii="Bookman Old Style" w:eastAsia="Times New Roman" w:hAnsi="Bookman Old Style" w:cs="Times New Roman"/>
        </w:rPr>
        <w:t xml:space="preserve">   </w:t>
      </w:r>
    </w:p>
    <w:sectPr w:rsidR="004F411E" w:rsidRPr="00BA7A77" w:rsidSect="0050196C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F9C1" w14:textId="77777777" w:rsidR="00922CCD" w:rsidRDefault="00922CCD" w:rsidP="00897319">
      <w:r>
        <w:separator/>
      </w:r>
    </w:p>
  </w:endnote>
  <w:endnote w:type="continuationSeparator" w:id="0">
    <w:p w14:paraId="3E0A4596" w14:textId="77777777" w:rsidR="00922CCD" w:rsidRDefault="00922CCD" w:rsidP="0089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84FB" w14:textId="77777777" w:rsidR="00922CCD" w:rsidRPr="008D337B" w:rsidRDefault="00922CCD">
    <w:pPr>
      <w:pStyle w:val="Podnoje"/>
      <w:rPr>
        <w:sz w:val="20"/>
        <w:szCs w:val="20"/>
      </w:rPr>
    </w:pPr>
  </w:p>
  <w:p w14:paraId="51CD7E34" w14:textId="77777777" w:rsidR="00922CCD" w:rsidRDefault="00922CC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735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07C676" w14:textId="77777777" w:rsidR="00922CCD" w:rsidRPr="008D337B" w:rsidRDefault="00724EE8">
        <w:pPr>
          <w:pStyle w:val="Podnoje"/>
          <w:rPr>
            <w:sz w:val="20"/>
            <w:szCs w:val="20"/>
          </w:rPr>
        </w:pPr>
      </w:p>
    </w:sdtContent>
  </w:sdt>
  <w:p w14:paraId="2355A085" w14:textId="77777777" w:rsidR="00922CCD" w:rsidRDefault="00922CC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5756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1B10DA" w14:textId="77777777" w:rsidR="00922CCD" w:rsidRPr="008D337B" w:rsidRDefault="00922CCD">
        <w:pPr>
          <w:pStyle w:val="Podnoje"/>
          <w:rPr>
            <w:sz w:val="20"/>
            <w:szCs w:val="20"/>
          </w:rPr>
        </w:pPr>
        <w:r w:rsidRPr="008D337B">
          <w:rPr>
            <w:sz w:val="20"/>
            <w:szCs w:val="20"/>
          </w:rPr>
          <w:fldChar w:fldCharType="begin"/>
        </w:r>
        <w:r w:rsidRPr="008D337B">
          <w:rPr>
            <w:sz w:val="20"/>
            <w:szCs w:val="20"/>
          </w:rPr>
          <w:instrText xml:space="preserve"> PAGE   \* MERGEFORMAT </w:instrText>
        </w:r>
        <w:r w:rsidRPr="008D337B">
          <w:rPr>
            <w:sz w:val="20"/>
            <w:szCs w:val="20"/>
          </w:rPr>
          <w:fldChar w:fldCharType="separate"/>
        </w:r>
        <w:r w:rsidR="00724EE8">
          <w:rPr>
            <w:noProof/>
            <w:sz w:val="20"/>
            <w:szCs w:val="20"/>
          </w:rPr>
          <w:t>10</w:t>
        </w:r>
        <w:r w:rsidRPr="008D337B">
          <w:rPr>
            <w:noProof/>
            <w:sz w:val="20"/>
            <w:szCs w:val="20"/>
          </w:rPr>
          <w:fldChar w:fldCharType="end"/>
        </w:r>
      </w:p>
    </w:sdtContent>
  </w:sdt>
  <w:p w14:paraId="3D62302C" w14:textId="77777777" w:rsidR="00922CCD" w:rsidRDefault="00922C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7E699" w14:textId="77777777" w:rsidR="00922CCD" w:rsidRDefault="00922CCD" w:rsidP="00897319">
      <w:r>
        <w:separator/>
      </w:r>
    </w:p>
  </w:footnote>
  <w:footnote w:type="continuationSeparator" w:id="0">
    <w:p w14:paraId="39E2FFF8" w14:textId="77777777" w:rsidR="00922CCD" w:rsidRDefault="00922CCD" w:rsidP="0089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1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BE1A9E"/>
    <w:multiLevelType w:val="hybridMultilevel"/>
    <w:tmpl w:val="127C6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354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 w15:restartNumberingAfterBreak="0">
    <w:nsid w:val="09FD5A2D"/>
    <w:multiLevelType w:val="hybridMultilevel"/>
    <w:tmpl w:val="921811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3F31"/>
    <w:multiLevelType w:val="hybridMultilevel"/>
    <w:tmpl w:val="D5825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13981"/>
    <w:multiLevelType w:val="hybridMultilevel"/>
    <w:tmpl w:val="B62A0F62"/>
    <w:lvl w:ilvl="0" w:tplc="2F089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2C686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D10048"/>
    <w:multiLevelType w:val="hybridMultilevel"/>
    <w:tmpl w:val="6CE88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04D8"/>
    <w:multiLevelType w:val="multilevel"/>
    <w:tmpl w:val="041A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9" w15:restartNumberingAfterBreak="0">
    <w:nsid w:val="18C03038"/>
    <w:multiLevelType w:val="multilevel"/>
    <w:tmpl w:val="FF72479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1FF404E5"/>
    <w:multiLevelType w:val="hybridMultilevel"/>
    <w:tmpl w:val="5636BB1C"/>
    <w:lvl w:ilvl="0" w:tplc="348C39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232858"/>
    <w:multiLevelType w:val="hybridMultilevel"/>
    <w:tmpl w:val="E8FE0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74D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94210A"/>
    <w:multiLevelType w:val="hybridMultilevel"/>
    <w:tmpl w:val="64DCE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60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DF6A86"/>
    <w:multiLevelType w:val="hybridMultilevel"/>
    <w:tmpl w:val="AB4C3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35BA"/>
    <w:multiLevelType w:val="multilevel"/>
    <w:tmpl w:val="E124D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5C1843"/>
    <w:multiLevelType w:val="hybridMultilevel"/>
    <w:tmpl w:val="F3EC6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A5214"/>
    <w:multiLevelType w:val="hybridMultilevel"/>
    <w:tmpl w:val="3AA09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41DC"/>
    <w:multiLevelType w:val="hybridMultilevel"/>
    <w:tmpl w:val="B2B8DF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A64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8A7495"/>
    <w:multiLevelType w:val="hybridMultilevel"/>
    <w:tmpl w:val="9198E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12FB5"/>
    <w:multiLevelType w:val="hybridMultilevel"/>
    <w:tmpl w:val="EC12F3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5310"/>
    <w:multiLevelType w:val="hybridMultilevel"/>
    <w:tmpl w:val="D9C62D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B16E8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880154"/>
    <w:multiLevelType w:val="hybridMultilevel"/>
    <w:tmpl w:val="60F05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C6606"/>
    <w:multiLevelType w:val="hybridMultilevel"/>
    <w:tmpl w:val="2736A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F336E"/>
    <w:multiLevelType w:val="multilevel"/>
    <w:tmpl w:val="041A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28" w15:restartNumberingAfterBreak="0">
    <w:nsid w:val="4C354A34"/>
    <w:multiLevelType w:val="multilevel"/>
    <w:tmpl w:val="F81839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CAA5693"/>
    <w:multiLevelType w:val="hybridMultilevel"/>
    <w:tmpl w:val="0CE2B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82562"/>
    <w:multiLevelType w:val="hybridMultilevel"/>
    <w:tmpl w:val="C8784E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3A759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FF11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4F7413"/>
    <w:multiLevelType w:val="hybridMultilevel"/>
    <w:tmpl w:val="7B3AD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77E10"/>
    <w:multiLevelType w:val="hybridMultilevel"/>
    <w:tmpl w:val="200846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F478D6"/>
    <w:multiLevelType w:val="hybridMultilevel"/>
    <w:tmpl w:val="416403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4910B7"/>
    <w:multiLevelType w:val="hybridMultilevel"/>
    <w:tmpl w:val="A28C7C1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567168F"/>
    <w:multiLevelType w:val="hybridMultilevel"/>
    <w:tmpl w:val="3B242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6628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D75A1B"/>
    <w:multiLevelType w:val="hybridMultilevel"/>
    <w:tmpl w:val="2C58A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17DD2"/>
    <w:multiLevelType w:val="hybridMultilevel"/>
    <w:tmpl w:val="BFCC9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722FB2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1268F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85E1ED5"/>
    <w:multiLevelType w:val="hybridMultilevel"/>
    <w:tmpl w:val="907EC7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3A5696"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24340"/>
    <w:multiLevelType w:val="hybridMultilevel"/>
    <w:tmpl w:val="2E20E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CE80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47629"/>
    <w:multiLevelType w:val="hybridMultilevel"/>
    <w:tmpl w:val="88665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D23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BA6265"/>
    <w:multiLevelType w:val="hybridMultilevel"/>
    <w:tmpl w:val="4740B50A"/>
    <w:lvl w:ilvl="0" w:tplc="FEC8EFEE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D4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8E10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9B0273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5"/>
  </w:num>
  <w:num w:numId="6">
    <w:abstractNumId w:val="9"/>
  </w:num>
  <w:num w:numId="7">
    <w:abstractNumId w:val="15"/>
  </w:num>
  <w:num w:numId="8">
    <w:abstractNumId w:val="19"/>
  </w:num>
  <w:num w:numId="9">
    <w:abstractNumId w:val="41"/>
  </w:num>
  <w:num w:numId="10">
    <w:abstractNumId w:val="25"/>
  </w:num>
  <w:num w:numId="11">
    <w:abstractNumId w:val="30"/>
  </w:num>
  <w:num w:numId="12">
    <w:abstractNumId w:val="34"/>
  </w:num>
  <w:num w:numId="13">
    <w:abstractNumId w:val="3"/>
  </w:num>
  <w:num w:numId="14">
    <w:abstractNumId w:val="33"/>
  </w:num>
  <w:num w:numId="15">
    <w:abstractNumId w:val="39"/>
  </w:num>
  <w:num w:numId="16">
    <w:abstractNumId w:val="21"/>
  </w:num>
  <w:num w:numId="17">
    <w:abstractNumId w:val="23"/>
  </w:num>
  <w:num w:numId="18">
    <w:abstractNumId w:val="13"/>
  </w:num>
  <w:num w:numId="19">
    <w:abstractNumId w:val="38"/>
  </w:num>
  <w:num w:numId="20">
    <w:abstractNumId w:val="4"/>
  </w:num>
  <w:num w:numId="21">
    <w:abstractNumId w:val="12"/>
  </w:num>
  <w:num w:numId="22">
    <w:abstractNumId w:val="6"/>
  </w:num>
  <w:num w:numId="23">
    <w:abstractNumId w:val="20"/>
  </w:num>
  <w:num w:numId="24">
    <w:abstractNumId w:val="36"/>
  </w:num>
  <w:num w:numId="25">
    <w:abstractNumId w:val="31"/>
  </w:num>
  <w:num w:numId="26">
    <w:abstractNumId w:val="0"/>
  </w:num>
  <w:num w:numId="27">
    <w:abstractNumId w:val="24"/>
  </w:num>
  <w:num w:numId="28">
    <w:abstractNumId w:val="48"/>
  </w:num>
  <w:num w:numId="29">
    <w:abstractNumId w:val="27"/>
  </w:num>
  <w:num w:numId="30">
    <w:abstractNumId w:val="40"/>
  </w:num>
  <w:num w:numId="31">
    <w:abstractNumId w:val="37"/>
  </w:num>
  <w:num w:numId="32">
    <w:abstractNumId w:val="47"/>
  </w:num>
  <w:num w:numId="33">
    <w:abstractNumId w:val="2"/>
  </w:num>
  <w:num w:numId="34">
    <w:abstractNumId w:val="46"/>
  </w:num>
  <w:num w:numId="35">
    <w:abstractNumId w:val="44"/>
  </w:num>
  <w:num w:numId="36">
    <w:abstractNumId w:val="8"/>
  </w:num>
  <w:num w:numId="37">
    <w:abstractNumId w:val="14"/>
  </w:num>
  <w:num w:numId="38">
    <w:abstractNumId w:val="16"/>
  </w:num>
  <w:num w:numId="39">
    <w:abstractNumId w:val="28"/>
  </w:num>
  <w:num w:numId="40">
    <w:abstractNumId w:val="42"/>
  </w:num>
  <w:num w:numId="41">
    <w:abstractNumId w:val="29"/>
  </w:num>
  <w:num w:numId="42">
    <w:abstractNumId w:val="11"/>
  </w:num>
  <w:num w:numId="43">
    <w:abstractNumId w:val="43"/>
  </w:num>
  <w:num w:numId="44">
    <w:abstractNumId w:val="17"/>
  </w:num>
  <w:num w:numId="45">
    <w:abstractNumId w:val="32"/>
  </w:num>
  <w:num w:numId="46">
    <w:abstractNumId w:val="18"/>
  </w:num>
  <w:num w:numId="47">
    <w:abstractNumId w:val="22"/>
  </w:num>
  <w:num w:numId="48">
    <w:abstractNumId w:val="35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E"/>
    <w:rsid w:val="00001B9C"/>
    <w:rsid w:val="000070AC"/>
    <w:rsid w:val="000153BC"/>
    <w:rsid w:val="000179E6"/>
    <w:rsid w:val="00022209"/>
    <w:rsid w:val="00027557"/>
    <w:rsid w:val="00032139"/>
    <w:rsid w:val="00046D91"/>
    <w:rsid w:val="0006279C"/>
    <w:rsid w:val="00071316"/>
    <w:rsid w:val="00075C8F"/>
    <w:rsid w:val="0008622F"/>
    <w:rsid w:val="000933B8"/>
    <w:rsid w:val="000979B6"/>
    <w:rsid w:val="000A5988"/>
    <w:rsid w:val="000B2B73"/>
    <w:rsid w:val="000B4197"/>
    <w:rsid w:val="000B6AFE"/>
    <w:rsid w:val="000C1CAE"/>
    <w:rsid w:val="000D64AF"/>
    <w:rsid w:val="000E03B4"/>
    <w:rsid w:val="000F1C11"/>
    <w:rsid w:val="00100E04"/>
    <w:rsid w:val="00113663"/>
    <w:rsid w:val="00117513"/>
    <w:rsid w:val="00121990"/>
    <w:rsid w:val="001255E0"/>
    <w:rsid w:val="00130E79"/>
    <w:rsid w:val="00140E49"/>
    <w:rsid w:val="0014181B"/>
    <w:rsid w:val="001464D9"/>
    <w:rsid w:val="00157C5A"/>
    <w:rsid w:val="00175765"/>
    <w:rsid w:val="00193FE8"/>
    <w:rsid w:val="001A56A8"/>
    <w:rsid w:val="001A6C7C"/>
    <w:rsid w:val="001A7EF0"/>
    <w:rsid w:val="001B2937"/>
    <w:rsid w:val="001C0AF6"/>
    <w:rsid w:val="001C6021"/>
    <w:rsid w:val="001F0F56"/>
    <w:rsid w:val="001F0F7C"/>
    <w:rsid w:val="001F3054"/>
    <w:rsid w:val="001F4528"/>
    <w:rsid w:val="00200AF2"/>
    <w:rsid w:val="002221C4"/>
    <w:rsid w:val="002223FA"/>
    <w:rsid w:val="00224825"/>
    <w:rsid w:val="00227174"/>
    <w:rsid w:val="00234CAE"/>
    <w:rsid w:val="00234D8F"/>
    <w:rsid w:val="00246DE1"/>
    <w:rsid w:val="00247E97"/>
    <w:rsid w:val="00264BD0"/>
    <w:rsid w:val="00265629"/>
    <w:rsid w:val="00266393"/>
    <w:rsid w:val="002758FD"/>
    <w:rsid w:val="00286CC9"/>
    <w:rsid w:val="002878F2"/>
    <w:rsid w:val="00291F1B"/>
    <w:rsid w:val="0029452D"/>
    <w:rsid w:val="002A5CC7"/>
    <w:rsid w:val="002B40FD"/>
    <w:rsid w:val="002B6B36"/>
    <w:rsid w:val="002C28F6"/>
    <w:rsid w:val="002D1DF1"/>
    <w:rsid w:val="00302257"/>
    <w:rsid w:val="003063B6"/>
    <w:rsid w:val="003322DA"/>
    <w:rsid w:val="003415C5"/>
    <w:rsid w:val="00346EDE"/>
    <w:rsid w:val="0035180B"/>
    <w:rsid w:val="00353177"/>
    <w:rsid w:val="0036137F"/>
    <w:rsid w:val="0038187E"/>
    <w:rsid w:val="00383BF5"/>
    <w:rsid w:val="0038521F"/>
    <w:rsid w:val="003A1721"/>
    <w:rsid w:val="003A284C"/>
    <w:rsid w:val="003A6BA9"/>
    <w:rsid w:val="003B4E7B"/>
    <w:rsid w:val="003B4FC6"/>
    <w:rsid w:val="003C63A9"/>
    <w:rsid w:val="003D17BC"/>
    <w:rsid w:val="003E09C1"/>
    <w:rsid w:val="003F3EEB"/>
    <w:rsid w:val="003F5E47"/>
    <w:rsid w:val="003F73E9"/>
    <w:rsid w:val="004000A4"/>
    <w:rsid w:val="00407941"/>
    <w:rsid w:val="0042090B"/>
    <w:rsid w:val="00422F21"/>
    <w:rsid w:val="00427D10"/>
    <w:rsid w:val="00440A51"/>
    <w:rsid w:val="0044196F"/>
    <w:rsid w:val="00443C8C"/>
    <w:rsid w:val="004465CA"/>
    <w:rsid w:val="00452A2F"/>
    <w:rsid w:val="00460C55"/>
    <w:rsid w:val="0046281E"/>
    <w:rsid w:val="00462DD3"/>
    <w:rsid w:val="0049114F"/>
    <w:rsid w:val="0049559C"/>
    <w:rsid w:val="004A1B80"/>
    <w:rsid w:val="004A6C0B"/>
    <w:rsid w:val="004A77A6"/>
    <w:rsid w:val="004B2128"/>
    <w:rsid w:val="004B4E26"/>
    <w:rsid w:val="004B6415"/>
    <w:rsid w:val="004C4ABE"/>
    <w:rsid w:val="004C586E"/>
    <w:rsid w:val="004D5174"/>
    <w:rsid w:val="004F411E"/>
    <w:rsid w:val="0050196C"/>
    <w:rsid w:val="00504E7A"/>
    <w:rsid w:val="00516B4A"/>
    <w:rsid w:val="00517BD2"/>
    <w:rsid w:val="00525C14"/>
    <w:rsid w:val="00525DB1"/>
    <w:rsid w:val="0055353E"/>
    <w:rsid w:val="0055726B"/>
    <w:rsid w:val="00557F02"/>
    <w:rsid w:val="0056025E"/>
    <w:rsid w:val="00560FDD"/>
    <w:rsid w:val="00561A96"/>
    <w:rsid w:val="00577CE2"/>
    <w:rsid w:val="005946BF"/>
    <w:rsid w:val="005A1355"/>
    <w:rsid w:val="005A1ACA"/>
    <w:rsid w:val="005A5AAC"/>
    <w:rsid w:val="005B63D9"/>
    <w:rsid w:val="005D2F35"/>
    <w:rsid w:val="005F7809"/>
    <w:rsid w:val="0060308B"/>
    <w:rsid w:val="00606915"/>
    <w:rsid w:val="0061474E"/>
    <w:rsid w:val="006156D9"/>
    <w:rsid w:val="00616CBA"/>
    <w:rsid w:val="00625122"/>
    <w:rsid w:val="0063145A"/>
    <w:rsid w:val="006466B8"/>
    <w:rsid w:val="00647743"/>
    <w:rsid w:val="00647E6C"/>
    <w:rsid w:val="006522F7"/>
    <w:rsid w:val="0065598A"/>
    <w:rsid w:val="00675B54"/>
    <w:rsid w:val="0068557A"/>
    <w:rsid w:val="006A3326"/>
    <w:rsid w:val="006A7206"/>
    <w:rsid w:val="006A7D65"/>
    <w:rsid w:val="006B1EA6"/>
    <w:rsid w:val="006B36D0"/>
    <w:rsid w:val="006B3EC4"/>
    <w:rsid w:val="006C1216"/>
    <w:rsid w:val="006C59A1"/>
    <w:rsid w:val="006D6EA7"/>
    <w:rsid w:val="006E04CC"/>
    <w:rsid w:val="006E0DBE"/>
    <w:rsid w:val="006E5591"/>
    <w:rsid w:val="006F2573"/>
    <w:rsid w:val="006F2F97"/>
    <w:rsid w:val="00702575"/>
    <w:rsid w:val="0071160E"/>
    <w:rsid w:val="00711876"/>
    <w:rsid w:val="00715990"/>
    <w:rsid w:val="00716227"/>
    <w:rsid w:val="00724EE8"/>
    <w:rsid w:val="00731218"/>
    <w:rsid w:val="0073718B"/>
    <w:rsid w:val="0073725E"/>
    <w:rsid w:val="00741076"/>
    <w:rsid w:val="0074420F"/>
    <w:rsid w:val="007473FA"/>
    <w:rsid w:val="00753043"/>
    <w:rsid w:val="00776D5A"/>
    <w:rsid w:val="007824F7"/>
    <w:rsid w:val="00787925"/>
    <w:rsid w:val="007A6F93"/>
    <w:rsid w:val="007A72DE"/>
    <w:rsid w:val="007B080B"/>
    <w:rsid w:val="007C162F"/>
    <w:rsid w:val="007C7DA1"/>
    <w:rsid w:val="007D12A4"/>
    <w:rsid w:val="007E0224"/>
    <w:rsid w:val="007F4016"/>
    <w:rsid w:val="007F57F8"/>
    <w:rsid w:val="008032CC"/>
    <w:rsid w:val="00820C46"/>
    <w:rsid w:val="00822C34"/>
    <w:rsid w:val="00831D74"/>
    <w:rsid w:val="00834BF9"/>
    <w:rsid w:val="0084181A"/>
    <w:rsid w:val="00855539"/>
    <w:rsid w:val="008747C1"/>
    <w:rsid w:val="008861A9"/>
    <w:rsid w:val="00897319"/>
    <w:rsid w:val="008979A2"/>
    <w:rsid w:val="00897D8A"/>
    <w:rsid w:val="008B0749"/>
    <w:rsid w:val="008B11B7"/>
    <w:rsid w:val="008C7BDB"/>
    <w:rsid w:val="008D337B"/>
    <w:rsid w:val="008E45E0"/>
    <w:rsid w:val="008E48BD"/>
    <w:rsid w:val="008F37C0"/>
    <w:rsid w:val="008F67BD"/>
    <w:rsid w:val="008F6C38"/>
    <w:rsid w:val="008F724B"/>
    <w:rsid w:val="00922CCD"/>
    <w:rsid w:val="0092438C"/>
    <w:rsid w:val="009246D4"/>
    <w:rsid w:val="00933EEC"/>
    <w:rsid w:val="00945C26"/>
    <w:rsid w:val="00960764"/>
    <w:rsid w:val="00961D29"/>
    <w:rsid w:val="0097166C"/>
    <w:rsid w:val="00976B6C"/>
    <w:rsid w:val="009848FD"/>
    <w:rsid w:val="009949D6"/>
    <w:rsid w:val="0099785A"/>
    <w:rsid w:val="009A4A9A"/>
    <w:rsid w:val="009B402E"/>
    <w:rsid w:val="009B4FDD"/>
    <w:rsid w:val="009D75D3"/>
    <w:rsid w:val="009E031B"/>
    <w:rsid w:val="009E19E0"/>
    <w:rsid w:val="009E5ED7"/>
    <w:rsid w:val="009F0C7C"/>
    <w:rsid w:val="009F5AAF"/>
    <w:rsid w:val="00A0252B"/>
    <w:rsid w:val="00A13912"/>
    <w:rsid w:val="00A15EA2"/>
    <w:rsid w:val="00A21400"/>
    <w:rsid w:val="00A21CE7"/>
    <w:rsid w:val="00A3401B"/>
    <w:rsid w:val="00A56473"/>
    <w:rsid w:val="00A56523"/>
    <w:rsid w:val="00A618DC"/>
    <w:rsid w:val="00A61C60"/>
    <w:rsid w:val="00A64961"/>
    <w:rsid w:val="00A70009"/>
    <w:rsid w:val="00A718D2"/>
    <w:rsid w:val="00A87331"/>
    <w:rsid w:val="00A94A05"/>
    <w:rsid w:val="00A96EF2"/>
    <w:rsid w:val="00A97B3F"/>
    <w:rsid w:val="00AA4BE4"/>
    <w:rsid w:val="00AB1FAF"/>
    <w:rsid w:val="00AB4688"/>
    <w:rsid w:val="00AC7CE1"/>
    <w:rsid w:val="00AD018F"/>
    <w:rsid w:val="00AD06AC"/>
    <w:rsid w:val="00AD23C4"/>
    <w:rsid w:val="00AD6CEE"/>
    <w:rsid w:val="00AE19BD"/>
    <w:rsid w:val="00AE1ABE"/>
    <w:rsid w:val="00B02ED7"/>
    <w:rsid w:val="00B07162"/>
    <w:rsid w:val="00B07E0B"/>
    <w:rsid w:val="00B104A0"/>
    <w:rsid w:val="00B177DC"/>
    <w:rsid w:val="00B229C9"/>
    <w:rsid w:val="00B26C05"/>
    <w:rsid w:val="00B35183"/>
    <w:rsid w:val="00B40E16"/>
    <w:rsid w:val="00B50993"/>
    <w:rsid w:val="00B52D67"/>
    <w:rsid w:val="00B5358C"/>
    <w:rsid w:val="00B5522D"/>
    <w:rsid w:val="00B63548"/>
    <w:rsid w:val="00B65643"/>
    <w:rsid w:val="00B75E94"/>
    <w:rsid w:val="00B8396F"/>
    <w:rsid w:val="00B93020"/>
    <w:rsid w:val="00B9495B"/>
    <w:rsid w:val="00BA7A77"/>
    <w:rsid w:val="00BD40E4"/>
    <w:rsid w:val="00BD7CE8"/>
    <w:rsid w:val="00BE1548"/>
    <w:rsid w:val="00C076DC"/>
    <w:rsid w:val="00C11C6C"/>
    <w:rsid w:val="00C24D35"/>
    <w:rsid w:val="00C24E33"/>
    <w:rsid w:val="00C47E57"/>
    <w:rsid w:val="00C52C2A"/>
    <w:rsid w:val="00C53948"/>
    <w:rsid w:val="00C60932"/>
    <w:rsid w:val="00C676BD"/>
    <w:rsid w:val="00C80A18"/>
    <w:rsid w:val="00C9467C"/>
    <w:rsid w:val="00C9673A"/>
    <w:rsid w:val="00CD5ABE"/>
    <w:rsid w:val="00CE5B90"/>
    <w:rsid w:val="00CF05E0"/>
    <w:rsid w:val="00CF7825"/>
    <w:rsid w:val="00CF7A45"/>
    <w:rsid w:val="00CF7A8F"/>
    <w:rsid w:val="00D031B8"/>
    <w:rsid w:val="00D063CB"/>
    <w:rsid w:val="00D152A9"/>
    <w:rsid w:val="00D1752C"/>
    <w:rsid w:val="00D20682"/>
    <w:rsid w:val="00D215A5"/>
    <w:rsid w:val="00D21A5F"/>
    <w:rsid w:val="00D23C76"/>
    <w:rsid w:val="00D2688E"/>
    <w:rsid w:val="00D47024"/>
    <w:rsid w:val="00D5441B"/>
    <w:rsid w:val="00D56201"/>
    <w:rsid w:val="00D7481C"/>
    <w:rsid w:val="00D74E36"/>
    <w:rsid w:val="00D9208C"/>
    <w:rsid w:val="00D923D4"/>
    <w:rsid w:val="00D94C94"/>
    <w:rsid w:val="00DA02FE"/>
    <w:rsid w:val="00DA0611"/>
    <w:rsid w:val="00DA1BB9"/>
    <w:rsid w:val="00DA4D99"/>
    <w:rsid w:val="00DA571F"/>
    <w:rsid w:val="00DA79FD"/>
    <w:rsid w:val="00DB6297"/>
    <w:rsid w:val="00DB6E15"/>
    <w:rsid w:val="00DC2FAB"/>
    <w:rsid w:val="00DC60D0"/>
    <w:rsid w:val="00DF0B18"/>
    <w:rsid w:val="00DF148A"/>
    <w:rsid w:val="00E120DE"/>
    <w:rsid w:val="00E148B0"/>
    <w:rsid w:val="00E31480"/>
    <w:rsid w:val="00E35148"/>
    <w:rsid w:val="00E3593F"/>
    <w:rsid w:val="00E51A6E"/>
    <w:rsid w:val="00E53D8A"/>
    <w:rsid w:val="00E624C6"/>
    <w:rsid w:val="00E75B81"/>
    <w:rsid w:val="00EB1FE0"/>
    <w:rsid w:val="00EC3852"/>
    <w:rsid w:val="00EC3B79"/>
    <w:rsid w:val="00ED2A70"/>
    <w:rsid w:val="00ED7913"/>
    <w:rsid w:val="00EF343D"/>
    <w:rsid w:val="00EF4351"/>
    <w:rsid w:val="00F034E4"/>
    <w:rsid w:val="00F03504"/>
    <w:rsid w:val="00F03EB5"/>
    <w:rsid w:val="00F1737D"/>
    <w:rsid w:val="00F201ED"/>
    <w:rsid w:val="00F25C39"/>
    <w:rsid w:val="00F25F69"/>
    <w:rsid w:val="00F26E46"/>
    <w:rsid w:val="00F432F2"/>
    <w:rsid w:val="00F7344A"/>
    <w:rsid w:val="00F73A07"/>
    <w:rsid w:val="00F773A8"/>
    <w:rsid w:val="00F773DD"/>
    <w:rsid w:val="00F8517B"/>
    <w:rsid w:val="00F873B0"/>
    <w:rsid w:val="00FA0D20"/>
    <w:rsid w:val="00FA3206"/>
    <w:rsid w:val="00FA7328"/>
    <w:rsid w:val="00FB2641"/>
    <w:rsid w:val="00FB527A"/>
    <w:rsid w:val="00FB7D0A"/>
    <w:rsid w:val="00FC6E8E"/>
    <w:rsid w:val="00FD1219"/>
    <w:rsid w:val="00FD55C3"/>
    <w:rsid w:val="00FE5D56"/>
    <w:rsid w:val="00FE600B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5060"/>
  <w15:chartTrackingRefBased/>
  <w15:docId w15:val="{7DCDCD91-AA72-494E-B8BD-09132A49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BD"/>
  </w:style>
  <w:style w:type="paragraph" w:styleId="Naslov1">
    <w:name w:val="heading 1"/>
    <w:basedOn w:val="Normal"/>
    <w:next w:val="Normal"/>
    <w:link w:val="Naslov1Char"/>
    <w:uiPriority w:val="9"/>
    <w:qFormat/>
    <w:rsid w:val="00FE5D56"/>
    <w:pPr>
      <w:keepNext/>
      <w:keepLines/>
      <w:spacing w:before="320" w:after="40"/>
      <w:outlineLvl w:val="0"/>
    </w:pPr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E5D56"/>
    <w:pPr>
      <w:keepNext/>
      <w:keepLines/>
      <w:spacing w:before="120"/>
      <w:outlineLvl w:val="1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19B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E19B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19B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19B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19BD"/>
    <w:pPr>
      <w:keepNext/>
      <w:keepLines/>
      <w:spacing w:before="12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19BD"/>
    <w:pPr>
      <w:keepNext/>
      <w:keepLines/>
      <w:spacing w:before="12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19BD"/>
    <w:pPr>
      <w:keepNext/>
      <w:keepLines/>
      <w:spacing w:before="12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73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7319"/>
  </w:style>
  <w:style w:type="paragraph" w:styleId="Podnoje">
    <w:name w:val="footer"/>
    <w:basedOn w:val="Normal"/>
    <w:link w:val="PodnojeChar"/>
    <w:uiPriority w:val="99"/>
    <w:unhideWhenUsed/>
    <w:rsid w:val="00897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7319"/>
  </w:style>
  <w:style w:type="paragraph" w:styleId="StandardWeb">
    <w:name w:val="Normal (Web)"/>
    <w:basedOn w:val="Normal"/>
    <w:uiPriority w:val="99"/>
    <w:semiHidden/>
    <w:unhideWhenUsed/>
    <w:rsid w:val="003B4E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5D56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E5D5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E19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E19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19BD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E19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E19BD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E19BD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E19BD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E19BD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E19BD"/>
    <w:pPr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AE19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19BD"/>
    <w:pPr>
      <w:numPr>
        <w:ilvl w:val="1"/>
      </w:numPr>
      <w:spacing w:after="24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19BD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E19BD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AE19BD"/>
    <w:rPr>
      <w:i/>
      <w:iCs/>
      <w:color w:val="auto"/>
    </w:rPr>
  </w:style>
  <w:style w:type="paragraph" w:styleId="Bezproreda">
    <w:name w:val="No Spacing"/>
    <w:uiPriority w:val="1"/>
    <w:qFormat/>
    <w:rsid w:val="00AE19BD"/>
  </w:style>
  <w:style w:type="paragraph" w:styleId="Citat">
    <w:name w:val="Quote"/>
    <w:basedOn w:val="Normal"/>
    <w:next w:val="Normal"/>
    <w:link w:val="CitatChar"/>
    <w:uiPriority w:val="29"/>
    <w:qFormat/>
    <w:rsid w:val="00AE19BD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E19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E19BD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E19BD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AE19BD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AE19BD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AE19BD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E19BD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AE19BD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AE19BD"/>
    <w:pPr>
      <w:outlineLvl w:val="9"/>
    </w:pPr>
  </w:style>
  <w:style w:type="table" w:styleId="Reetkatablice">
    <w:name w:val="Table Grid"/>
    <w:basedOn w:val="Obinatablica"/>
    <w:uiPriority w:val="59"/>
    <w:rsid w:val="00647E6C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7E6C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6C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CEE"/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uiPriority w:val="39"/>
    <w:unhideWhenUsed/>
    <w:rsid w:val="00855539"/>
    <w:pPr>
      <w:tabs>
        <w:tab w:val="left" w:pos="440"/>
        <w:tab w:val="right" w:leader="dot" w:pos="9062"/>
      </w:tabs>
      <w:spacing w:after="100" w:line="480" w:lineRule="auto"/>
    </w:pPr>
    <w:rPr>
      <w:rFonts w:cs="Times New Roman"/>
      <w:b/>
      <w:bCs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855539"/>
    <w:pPr>
      <w:tabs>
        <w:tab w:val="left" w:pos="660"/>
        <w:tab w:val="right" w:leader="dot" w:pos="9062"/>
      </w:tabs>
      <w:spacing w:after="100" w:line="480" w:lineRule="auto"/>
      <w:jc w:val="both"/>
    </w:pPr>
    <w:rPr>
      <w:rFonts w:eastAsia="Times New Roman"/>
      <w:b/>
      <w:bCs/>
      <w:noProof/>
    </w:rPr>
  </w:style>
  <w:style w:type="paragraph" w:styleId="Sadraj3">
    <w:name w:val="toc 3"/>
    <w:basedOn w:val="Normal"/>
    <w:next w:val="Normal"/>
    <w:autoRedefine/>
    <w:uiPriority w:val="39"/>
    <w:unhideWhenUsed/>
    <w:rsid w:val="0050196C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50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2B07-2193-4B68-A5AE-9A773DC3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13</Pages>
  <Words>3578</Words>
  <Characters>20400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Racunovodstvo2</cp:lastModifiedBy>
  <cp:revision>275</cp:revision>
  <cp:lastPrinted>2022-12-27T07:53:00Z</cp:lastPrinted>
  <dcterms:created xsi:type="dcterms:W3CDTF">2018-11-14T22:29:00Z</dcterms:created>
  <dcterms:modified xsi:type="dcterms:W3CDTF">2022-12-27T07:54:00Z</dcterms:modified>
</cp:coreProperties>
</file>