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B94A" w14:textId="34DF072A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Republika Hrvatska</w:t>
      </w:r>
      <w:r w:rsidR="004615A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</w:t>
      </w:r>
    </w:p>
    <w:p w14:paraId="565824E6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Primorsko – goranska županija</w:t>
      </w:r>
    </w:p>
    <w:p w14:paraId="0E8C5D4E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39E43355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Grad Krk</w:t>
      </w:r>
    </w:p>
    <w:p w14:paraId="02920DFD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Dječji vrtić «Katarina Frankopan«</w:t>
      </w:r>
    </w:p>
    <w:p w14:paraId="382F48AD" w14:textId="77777777" w:rsidR="0050196C" w:rsidRPr="001050D2" w:rsidRDefault="00264BD0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Smokvik 7</w:t>
      </w:r>
    </w:p>
    <w:p w14:paraId="0903DD4F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51500 Krk</w:t>
      </w:r>
    </w:p>
    <w:p w14:paraId="744DDC9D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6A1566B9" w14:textId="2482954A" w:rsidR="00264BD0" w:rsidRPr="00264BD0" w:rsidRDefault="00264BD0" w:rsidP="00B91E8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BD0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4615AB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264BD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807D5">
        <w:rPr>
          <w:rFonts w:ascii="Times New Roman" w:eastAsia="Times New Roman" w:hAnsi="Times New Roman" w:cs="Times New Roman"/>
          <w:sz w:val="24"/>
          <w:szCs w:val="24"/>
          <w:lang w:eastAsia="hr-HR"/>
        </w:rPr>
        <w:t>400-02/25-01/2</w:t>
      </w:r>
    </w:p>
    <w:p w14:paraId="5212B26E" w14:textId="7673F4A9" w:rsidR="00264BD0" w:rsidRPr="00264BD0" w:rsidRDefault="00DA0611" w:rsidP="00B91E8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4615AB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615AB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807D5">
        <w:rPr>
          <w:rFonts w:ascii="Times New Roman" w:eastAsia="Times New Roman" w:hAnsi="Times New Roman" w:cs="Times New Roman"/>
          <w:sz w:val="24"/>
          <w:szCs w:val="24"/>
          <w:lang w:eastAsia="hr-HR"/>
        </w:rPr>
        <w:t>2142-1-16-01-25-</w:t>
      </w:r>
      <w:r w:rsidR="00EB196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253FD07" w14:textId="5F664947" w:rsidR="00264BD0" w:rsidRPr="00264BD0" w:rsidRDefault="00264BD0" w:rsidP="00264BD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Krku, </w:t>
      </w:r>
      <w:r w:rsidR="00B161A2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EF43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161A2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EF43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B4D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F435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1ED1EE" w14:textId="77777777" w:rsidR="0050196C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48686FE0" w14:textId="77777777" w:rsidR="000C1CAE" w:rsidRDefault="000C1CAE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6998CB19" w14:textId="77777777" w:rsidR="000C1CAE" w:rsidRDefault="000C1CAE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25B47F69" w14:textId="77777777" w:rsidR="0050196C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1888A641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4D5ECD8D" w14:textId="77777777" w:rsidR="0050196C" w:rsidRPr="001050D2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49006E11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308B65D5" w14:textId="01EE74CC" w:rsidR="0050196C" w:rsidRPr="00855539" w:rsidRDefault="004615AB" w:rsidP="004615AB">
      <w:pPr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           </w:t>
      </w:r>
      <w:r w:rsidR="0050196C" w:rsidRPr="00855539">
        <w:rPr>
          <w:rFonts w:ascii="Bookman Old Style" w:eastAsia="Times New Roman" w:hAnsi="Bookman Old Style" w:cs="Times New Roman"/>
          <w:b/>
          <w:sz w:val="28"/>
          <w:szCs w:val="28"/>
        </w:rPr>
        <w:t>FINANCIJSK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</w:t>
      </w:r>
      <w:r w:rsidR="0050196C" w:rsidRPr="00855539">
        <w:rPr>
          <w:rFonts w:ascii="Bookman Old Style" w:eastAsia="Times New Roman" w:hAnsi="Bookman Old Style" w:cs="Times New Roman"/>
          <w:b/>
          <w:sz w:val="28"/>
          <w:szCs w:val="28"/>
        </w:rPr>
        <w:t xml:space="preserve"> PLAN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PREDŠKOLSKE USTANOVE</w:t>
      </w:r>
    </w:p>
    <w:p w14:paraId="6ECE662E" w14:textId="57C2AFF3" w:rsidR="0050196C" w:rsidRPr="00855539" w:rsidRDefault="0050196C" w:rsidP="0050196C">
      <w:pPr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55539">
        <w:rPr>
          <w:rFonts w:ascii="Bookman Old Style" w:eastAsia="Times New Roman" w:hAnsi="Bookman Old Style" w:cs="Times New Roman"/>
          <w:b/>
          <w:sz w:val="28"/>
          <w:szCs w:val="28"/>
        </w:rPr>
        <w:t>GRAD KRK,</w:t>
      </w:r>
      <w:r w:rsidR="00412046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855539">
        <w:rPr>
          <w:rFonts w:ascii="Bookman Old Style" w:eastAsia="Times New Roman" w:hAnsi="Bookman Old Style" w:cs="Times New Roman"/>
          <w:b/>
          <w:sz w:val="28"/>
          <w:szCs w:val="28"/>
        </w:rPr>
        <w:t xml:space="preserve">DJEČJI VRTIĆ </w:t>
      </w:r>
      <w:r w:rsidR="00412046">
        <w:rPr>
          <w:rFonts w:ascii="Bookman Old Style" w:eastAsia="Times New Roman" w:hAnsi="Bookman Old Style" w:cs="Times New Roman"/>
          <w:b/>
          <w:sz w:val="28"/>
          <w:szCs w:val="28"/>
        </w:rPr>
        <w:t>K</w:t>
      </w:r>
      <w:r w:rsidRPr="00855539">
        <w:rPr>
          <w:rFonts w:ascii="Bookman Old Style" w:eastAsia="Times New Roman" w:hAnsi="Bookman Old Style" w:cs="Times New Roman"/>
          <w:b/>
          <w:sz w:val="28"/>
          <w:szCs w:val="28"/>
        </w:rPr>
        <w:t xml:space="preserve">ATARINA  FRANKOPAN </w:t>
      </w:r>
    </w:p>
    <w:p w14:paraId="7F32EFB0" w14:textId="7E03112C" w:rsidR="00DF148A" w:rsidRDefault="00525C14" w:rsidP="0050196C">
      <w:pPr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ZA 202</w:t>
      </w:r>
      <w:r w:rsidR="00DB4DF7">
        <w:rPr>
          <w:rFonts w:ascii="Bookman Old Style" w:eastAsia="Times New Roman" w:hAnsi="Bookman Old Style" w:cs="Times New Roman"/>
          <w:b/>
          <w:sz w:val="28"/>
          <w:szCs w:val="28"/>
        </w:rPr>
        <w:t>6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.</w:t>
      </w:r>
      <w:r w:rsidR="00A15EA2">
        <w:rPr>
          <w:rFonts w:ascii="Bookman Old Style" w:eastAsia="Times New Roman" w:hAnsi="Bookman Old Style" w:cs="Times New Roman"/>
          <w:b/>
          <w:sz w:val="28"/>
          <w:szCs w:val="28"/>
        </w:rPr>
        <w:t>GODINU</w:t>
      </w:r>
      <w:r w:rsidR="006522F7">
        <w:rPr>
          <w:rFonts w:ascii="Bookman Old Style" w:eastAsia="Times New Roman" w:hAnsi="Bookman Old Style" w:cs="Times New Roman"/>
          <w:b/>
          <w:sz w:val="28"/>
          <w:szCs w:val="28"/>
        </w:rPr>
        <w:t xml:space="preserve"> S PROJEKCIJAMA </w:t>
      </w:r>
    </w:p>
    <w:p w14:paraId="6022323D" w14:textId="4F58B1D5" w:rsidR="0050196C" w:rsidRPr="00855539" w:rsidRDefault="006E0DBE" w:rsidP="0050196C">
      <w:pPr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ZA 202</w:t>
      </w:r>
      <w:r w:rsidR="00DB4DF7">
        <w:rPr>
          <w:rFonts w:ascii="Bookman Old Style" w:eastAsia="Times New Roman" w:hAnsi="Bookman Old Style" w:cs="Times New Roman"/>
          <w:b/>
          <w:sz w:val="28"/>
          <w:szCs w:val="28"/>
        </w:rPr>
        <w:t>7</w:t>
      </w:r>
      <w:r w:rsidR="0050196C" w:rsidRPr="00855539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0C1CAE">
        <w:rPr>
          <w:rFonts w:ascii="Bookman Old Style" w:eastAsia="Times New Roman" w:hAnsi="Bookman Old Style" w:cs="Times New Roman"/>
          <w:b/>
          <w:sz w:val="28"/>
          <w:szCs w:val="28"/>
        </w:rPr>
        <w:t>i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202</w:t>
      </w:r>
      <w:r w:rsidR="00DB4DF7">
        <w:rPr>
          <w:rFonts w:ascii="Bookman Old Style" w:eastAsia="Times New Roman" w:hAnsi="Bookman Old Style" w:cs="Times New Roman"/>
          <w:b/>
          <w:sz w:val="28"/>
          <w:szCs w:val="28"/>
        </w:rPr>
        <w:t>8</w:t>
      </w:r>
      <w:r w:rsidR="0050196C" w:rsidRPr="00855539">
        <w:rPr>
          <w:rFonts w:ascii="Bookman Old Style" w:eastAsia="Times New Roman" w:hAnsi="Bookman Old Style" w:cs="Times New Roman"/>
          <w:b/>
          <w:sz w:val="28"/>
          <w:szCs w:val="28"/>
        </w:rPr>
        <w:t>. GODINU</w:t>
      </w:r>
    </w:p>
    <w:p w14:paraId="1AEE3F61" w14:textId="77777777" w:rsidR="0050196C" w:rsidRPr="00855539" w:rsidRDefault="0050196C" w:rsidP="0050196C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14:paraId="41023153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14:paraId="0C2B02C4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6915C2DC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02E171D4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14:paraId="1DD887D1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14:paraId="16DF2071" w14:textId="77777777" w:rsidR="0050196C" w:rsidRPr="001050D2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14:paraId="08EC4C6C" w14:textId="77777777" w:rsidR="0050196C" w:rsidRDefault="0050196C" w:rsidP="0050196C">
      <w:pPr>
        <w:widowControl w:val="0"/>
        <w:suppressAutoHyphens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</w:t>
      </w:r>
    </w:p>
    <w:p w14:paraId="6C3C75A4" w14:textId="77777777" w:rsidR="0050196C" w:rsidRDefault="0050196C" w:rsidP="0050196C">
      <w:pPr>
        <w:widowControl w:val="0"/>
        <w:suppressAutoHyphens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667A0D6F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050D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73625B13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F4CDC7E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62B39986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F159C06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B0F4CB4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34FE438C" w14:textId="77777777" w:rsidR="0050196C" w:rsidRDefault="0050196C" w:rsidP="0050196C">
      <w:pPr>
        <w:widowControl w:val="0"/>
        <w:suppressAutoHyphens/>
        <w:ind w:left="5664" w:firstLine="708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9722781" w14:textId="4F99A84A" w:rsidR="0050196C" w:rsidRPr="0050196C" w:rsidRDefault="004615AB" w:rsidP="004615AB">
      <w:pPr>
        <w:widowControl w:val="0"/>
        <w:suppressAutoHyphens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 w:rsidR="001B2937">
        <w:rPr>
          <w:rFonts w:ascii="Times New Roman" w:eastAsia="Calibri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R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AVNATELJICA</w:t>
      </w:r>
      <w:r w:rsidR="0050196C" w:rsidRPr="0050196C">
        <w:rPr>
          <w:rFonts w:ascii="Times New Roman" w:eastAsia="Lucida Sans Unicode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 w:bidi="hi-IN"/>
        </w:rPr>
        <w:t>:</w:t>
      </w:r>
    </w:p>
    <w:p w14:paraId="4B624AF1" w14:textId="77777777" w:rsidR="0050196C" w:rsidRPr="001050D2" w:rsidRDefault="0050196C" w:rsidP="0050196C">
      <w:pPr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4E1D98B" w14:textId="64B8EF4F" w:rsidR="0050196C" w:rsidRPr="0050196C" w:rsidRDefault="001B2937" w:rsidP="004615AB">
      <w:pPr>
        <w:widowControl w:val="0"/>
        <w:suppressAutoHyphens/>
        <w:ind w:left="4956" w:firstLine="147"/>
        <w:textAlignment w:val="baseline"/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 xml:space="preserve">Irena Žic </w:t>
      </w:r>
      <w:r w:rsidR="004615A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>–</w:t>
      </w:r>
      <w:r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 xml:space="preserve"> Orlić</w:t>
      </w:r>
      <w:r w:rsidR="004615AB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>,univ.mag.praesc.educ.</w:t>
      </w:r>
      <w:r w:rsidR="0050196C" w:rsidRPr="0050196C"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ab/>
      </w:r>
    </w:p>
    <w:p w14:paraId="376362BE" w14:textId="77777777" w:rsidR="0050196C" w:rsidRPr="001050D2" w:rsidRDefault="0050196C" w:rsidP="0050196C">
      <w:pPr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7ACFE42B" w14:textId="77777777" w:rsidR="0050196C" w:rsidRDefault="0050196C" w:rsidP="0050196C">
      <w:pPr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14713AF6" w14:textId="77777777" w:rsidR="00DF148A" w:rsidRDefault="00DF148A" w:rsidP="0050196C">
      <w:pPr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56EFB43A" w14:textId="77777777" w:rsidR="00DF148A" w:rsidRDefault="00DF148A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44E1EC23" w14:textId="77777777" w:rsidR="00DF148A" w:rsidRDefault="00DF148A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2A2CD71A" w14:textId="76231D4C" w:rsidR="0050196C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sectPr w:rsidR="0050196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Krk, </w:t>
      </w:r>
      <w:r w:rsidR="00776D5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rujan</w:t>
      </w:r>
      <w:r w:rsidR="00F773D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202</w:t>
      </w:r>
      <w:r w:rsidR="00DB4DF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5</w:t>
      </w:r>
      <w:r w:rsidRPr="001050D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noProof/>
          <w:spacing w:val="0"/>
          <w:sz w:val="22"/>
          <w:szCs w:val="22"/>
        </w:rPr>
        <w:id w:val="261347181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4"/>
          <w:szCs w:val="24"/>
        </w:rPr>
      </w:sdtEndPr>
      <w:sdtContent>
        <w:p w14:paraId="1544D8DD" w14:textId="77777777" w:rsidR="00D5441B" w:rsidRDefault="00D5441B">
          <w:pPr>
            <w:pStyle w:val="TOCNaslov"/>
            <w:rPr>
              <w:rFonts w:asciiTheme="minorHAnsi" w:eastAsiaTheme="minorEastAsia" w:hAnsiTheme="minorHAnsi" w:cstheme="minorBidi"/>
              <w:b w:val="0"/>
              <w:bCs w:val="0"/>
              <w:caps w:val="0"/>
              <w:spacing w:val="0"/>
              <w:sz w:val="22"/>
              <w:szCs w:val="22"/>
            </w:rPr>
          </w:pPr>
        </w:p>
        <w:p w14:paraId="7848F944" w14:textId="77777777" w:rsidR="0050196C" w:rsidRDefault="0050196C">
          <w:pPr>
            <w:pStyle w:val="TOCNaslov"/>
            <w:rPr>
              <w:rFonts w:ascii="Arial" w:hAnsi="Arial" w:cs="Arial"/>
            </w:rPr>
          </w:pPr>
          <w:r w:rsidRPr="005A1ACA">
            <w:rPr>
              <w:rFonts w:ascii="Arial" w:hAnsi="Arial" w:cs="Arial"/>
            </w:rPr>
            <w:t>Sadržaj</w:t>
          </w:r>
        </w:p>
        <w:p w14:paraId="7C4CA782" w14:textId="77777777" w:rsidR="00A8651B" w:rsidRPr="00A8651B" w:rsidRDefault="00A8651B" w:rsidP="00A8651B"/>
        <w:p w14:paraId="0E13D559" w14:textId="77777777" w:rsidR="00B6159C" w:rsidRPr="00B6159C" w:rsidRDefault="00B6159C" w:rsidP="00B6159C">
          <w:pPr>
            <w:jc w:val="left"/>
          </w:pPr>
        </w:p>
        <w:p w14:paraId="2F33BC98" w14:textId="23FE1EEB" w:rsidR="00A8651B" w:rsidRDefault="0050196C" w:rsidP="00A8651B">
          <w:pPr>
            <w:pStyle w:val="Sadraj1"/>
            <w:rPr>
              <w:rFonts w:cstheme="minorBidi"/>
              <w:b w:val="0"/>
              <w:bCs w:val="0"/>
              <w:kern w:val="2"/>
              <w:sz w:val="22"/>
              <w:szCs w:val="22"/>
              <w:lang w:eastAsia="hr-HR"/>
              <w14:ligatures w14:val="standardContextual"/>
            </w:rPr>
          </w:pPr>
          <w:r w:rsidRPr="005A1ACA">
            <w:rPr>
              <w:rFonts w:ascii="Arial" w:hAnsi="Arial" w:cs="Arial"/>
              <w:sz w:val="20"/>
              <w:szCs w:val="20"/>
            </w:rPr>
            <w:fldChar w:fldCharType="begin"/>
          </w:r>
          <w:r w:rsidRPr="005A1ACA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5A1ACA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6801793" w:history="1">
            <w:r w:rsidR="00A8651B" w:rsidRPr="001C24C6">
              <w:rPr>
                <w:rStyle w:val="Hiperveza"/>
              </w:rPr>
              <w:t>1.</w:t>
            </w:r>
            <w:r w:rsidR="00A8651B">
              <w:rPr>
                <w:rFonts w:cstheme="minorBidi"/>
                <w:b w:val="0"/>
                <w:bCs w:val="0"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="00A8651B" w:rsidRPr="001C24C6">
              <w:rPr>
                <w:rStyle w:val="Hiperveza"/>
              </w:rPr>
              <w:t>UVOD</w:t>
            </w:r>
            <w:r w:rsidR="00A8651B">
              <w:rPr>
                <w:rStyle w:val="Hiperveza"/>
              </w:rPr>
              <w:t>.</w:t>
            </w:r>
            <w:r w:rsidR="00A8651B">
              <w:rPr>
                <w:webHidden/>
              </w:rPr>
              <w:tab/>
            </w:r>
            <w:r w:rsidR="00A8651B">
              <w:rPr>
                <w:webHidden/>
              </w:rPr>
              <w:fldChar w:fldCharType="begin"/>
            </w:r>
            <w:r w:rsidR="00A8651B">
              <w:rPr>
                <w:webHidden/>
              </w:rPr>
              <w:instrText xml:space="preserve"> PAGEREF _Toc146801793 \h </w:instrText>
            </w:r>
            <w:r w:rsidR="00A8651B">
              <w:rPr>
                <w:webHidden/>
              </w:rPr>
            </w:r>
            <w:r w:rsidR="00A8651B"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1</w:t>
            </w:r>
            <w:r w:rsidR="00A8651B">
              <w:rPr>
                <w:webHidden/>
              </w:rPr>
              <w:fldChar w:fldCharType="end"/>
            </w:r>
          </w:hyperlink>
        </w:p>
        <w:p w14:paraId="6ED6D860" w14:textId="5B46C00E" w:rsidR="00A8651B" w:rsidRPr="00A8651B" w:rsidRDefault="00A8651B" w:rsidP="00A8651B">
          <w:pPr>
            <w:pStyle w:val="Sadraj2"/>
            <w:rPr>
              <w:rFonts w:eastAsiaTheme="minorEastAsia"/>
              <w:kern w:val="2"/>
              <w:lang w:eastAsia="hr-HR"/>
              <w14:ligatures w14:val="standardContextual"/>
            </w:rPr>
          </w:pPr>
          <w:hyperlink w:anchor="_Toc146801794" w:history="1">
            <w:r w:rsidRPr="00A8651B">
              <w:rPr>
                <w:rStyle w:val="Hiperveza"/>
                <w:i/>
                <w:iCs/>
              </w:rPr>
              <w:t>1.1.</w:t>
            </w:r>
            <w:r w:rsidRPr="00A8651B">
              <w:rPr>
                <w:rFonts w:eastAsiaTheme="minorEastAsia"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  <w:i/>
                <w:iCs/>
              </w:rPr>
              <w:t>Osnovni podaci proračunskog korisnika, status, djelatnost</w:t>
            </w:r>
            <w:r w:rsidRPr="00A8651B">
              <w:rPr>
                <w:webHidden/>
              </w:rPr>
              <w:tab/>
            </w:r>
            <w:r w:rsidRPr="00A8651B">
              <w:rPr>
                <w:webHidden/>
              </w:rPr>
              <w:fldChar w:fldCharType="begin"/>
            </w:r>
            <w:r w:rsidRPr="00A8651B">
              <w:rPr>
                <w:webHidden/>
              </w:rPr>
              <w:instrText xml:space="preserve"> PAGEREF _Toc146801794 \h </w:instrText>
            </w:r>
            <w:r w:rsidRPr="00A8651B">
              <w:rPr>
                <w:webHidden/>
              </w:rPr>
            </w:r>
            <w:r w:rsidRPr="00A8651B"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1</w:t>
            </w:r>
            <w:r w:rsidRPr="00A8651B">
              <w:rPr>
                <w:webHidden/>
              </w:rPr>
              <w:fldChar w:fldCharType="end"/>
            </w:r>
          </w:hyperlink>
        </w:p>
        <w:p w14:paraId="4337CDD1" w14:textId="4D19484E" w:rsidR="00A8651B" w:rsidRPr="00A8651B" w:rsidRDefault="00A8651B" w:rsidP="00A8651B">
          <w:pPr>
            <w:pStyle w:val="Sadraj2"/>
            <w:rPr>
              <w:rFonts w:eastAsiaTheme="minorEastAsia"/>
              <w:kern w:val="2"/>
              <w:lang w:eastAsia="hr-HR"/>
              <w14:ligatures w14:val="standardContextual"/>
            </w:rPr>
          </w:pPr>
          <w:hyperlink w:anchor="_Toc146801795" w:history="1">
            <w:r w:rsidRPr="00A8651B">
              <w:rPr>
                <w:rStyle w:val="Hiperveza"/>
                <w:i/>
                <w:iCs/>
              </w:rPr>
              <w:t>1.2.</w:t>
            </w:r>
            <w:r w:rsidRPr="00A8651B">
              <w:rPr>
                <w:rFonts w:eastAsiaTheme="minorEastAsia"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  <w:i/>
                <w:iCs/>
              </w:rPr>
              <w:t>Organizacijska struktura i sažetak djelokruga rada</w:t>
            </w:r>
            <w:r w:rsidRPr="00A8651B">
              <w:rPr>
                <w:webHidden/>
              </w:rPr>
              <w:tab/>
            </w:r>
            <w:r w:rsidRPr="00A8651B">
              <w:rPr>
                <w:webHidden/>
              </w:rPr>
              <w:fldChar w:fldCharType="begin"/>
            </w:r>
            <w:r w:rsidRPr="00A8651B">
              <w:rPr>
                <w:webHidden/>
              </w:rPr>
              <w:instrText xml:space="preserve"> PAGEREF _Toc146801795 \h </w:instrText>
            </w:r>
            <w:r w:rsidRPr="00A8651B">
              <w:rPr>
                <w:webHidden/>
              </w:rPr>
            </w:r>
            <w:r w:rsidRPr="00A8651B"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3</w:t>
            </w:r>
            <w:r w:rsidRPr="00A8651B">
              <w:rPr>
                <w:webHidden/>
              </w:rPr>
              <w:fldChar w:fldCharType="end"/>
            </w:r>
          </w:hyperlink>
        </w:p>
        <w:p w14:paraId="4EDF96FA" w14:textId="02EE34DA" w:rsidR="00A8651B" w:rsidRPr="00A8651B" w:rsidRDefault="00A8651B" w:rsidP="00A8651B">
          <w:pPr>
            <w:pStyle w:val="Sadraj2"/>
            <w:rPr>
              <w:rFonts w:eastAsiaTheme="minorEastAsia"/>
              <w:kern w:val="2"/>
              <w:lang w:eastAsia="hr-HR"/>
              <w14:ligatures w14:val="standardContextual"/>
            </w:rPr>
          </w:pPr>
          <w:hyperlink w:anchor="_Toc146801796" w:history="1">
            <w:r w:rsidRPr="00A8651B">
              <w:rPr>
                <w:rStyle w:val="Hiperveza"/>
                <w:i/>
                <w:iCs/>
              </w:rPr>
              <w:t>1.3.</w:t>
            </w:r>
            <w:r w:rsidRPr="00A8651B">
              <w:rPr>
                <w:rFonts w:eastAsiaTheme="minorEastAsia"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  <w:i/>
                <w:iCs/>
              </w:rPr>
              <w:t>Zakonske i druge pravne osnove na kojima se program   zasniva</w:t>
            </w:r>
            <w:r w:rsidRPr="00A8651B">
              <w:rPr>
                <w:webHidden/>
              </w:rPr>
              <w:tab/>
            </w:r>
            <w:r w:rsidRPr="00A8651B">
              <w:rPr>
                <w:webHidden/>
              </w:rPr>
              <w:fldChar w:fldCharType="begin"/>
            </w:r>
            <w:r w:rsidRPr="00A8651B">
              <w:rPr>
                <w:webHidden/>
              </w:rPr>
              <w:instrText xml:space="preserve"> PAGEREF _Toc146801796 \h </w:instrText>
            </w:r>
            <w:r w:rsidRPr="00A8651B">
              <w:rPr>
                <w:webHidden/>
              </w:rPr>
            </w:r>
            <w:r w:rsidRPr="00A8651B"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3</w:t>
            </w:r>
            <w:r w:rsidRPr="00A8651B">
              <w:rPr>
                <w:webHidden/>
              </w:rPr>
              <w:fldChar w:fldCharType="end"/>
            </w:r>
          </w:hyperlink>
        </w:p>
        <w:p w14:paraId="72AFDCAB" w14:textId="2A3A6698" w:rsidR="00A8651B" w:rsidRDefault="00A8651B" w:rsidP="00A8651B">
          <w:pPr>
            <w:pStyle w:val="Sadraj1"/>
            <w:rPr>
              <w:rFonts w:cstheme="minorBidi"/>
              <w:b w:val="0"/>
              <w:bCs w:val="0"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6801797" w:history="1">
            <w:r w:rsidRPr="001C24C6">
              <w:rPr>
                <w:rStyle w:val="Hiperveza"/>
              </w:rPr>
              <w:t>2.</w:t>
            </w:r>
            <w:r>
              <w:rPr>
                <w:rFonts w:cstheme="minorBidi"/>
                <w:b w:val="0"/>
                <w:bCs w:val="0"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1C24C6">
              <w:rPr>
                <w:rStyle w:val="Hiperveza"/>
              </w:rPr>
              <w:t>OPĆI DIO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_Toc146801797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B182E1" w14:textId="1D87853F" w:rsidR="00A8651B" w:rsidRPr="00A8651B" w:rsidRDefault="00A8651B" w:rsidP="00A8651B">
          <w:pPr>
            <w:pStyle w:val="Sadraj2"/>
            <w:rPr>
              <w:rFonts w:eastAsiaTheme="minorEastAsia"/>
              <w:kern w:val="2"/>
              <w:lang w:eastAsia="hr-HR"/>
              <w14:ligatures w14:val="standardContextual"/>
            </w:rPr>
          </w:pPr>
          <w:hyperlink w:anchor="_Toc146801798" w:history="1">
            <w:r w:rsidRPr="00A8651B">
              <w:rPr>
                <w:rStyle w:val="Hiperveza"/>
              </w:rPr>
              <w:t>2.1.</w:t>
            </w:r>
            <w:r w:rsidRPr="00A8651B">
              <w:rPr>
                <w:rFonts w:eastAsiaTheme="minorEastAsia"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</w:rPr>
              <w:t>Račun prihoda i rashoda</w:t>
            </w:r>
            <w:r w:rsidRPr="00A8651B">
              <w:rPr>
                <w:webHidden/>
              </w:rPr>
              <w:tab/>
            </w:r>
            <w:r w:rsidRPr="00A8651B">
              <w:rPr>
                <w:webHidden/>
              </w:rPr>
              <w:fldChar w:fldCharType="begin"/>
            </w:r>
            <w:r w:rsidRPr="00A8651B">
              <w:rPr>
                <w:webHidden/>
              </w:rPr>
              <w:instrText xml:space="preserve"> PAGEREF _Toc146801798 \h </w:instrText>
            </w:r>
            <w:r w:rsidRPr="00A8651B">
              <w:rPr>
                <w:webHidden/>
              </w:rPr>
            </w:r>
            <w:r w:rsidRPr="00A8651B"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4</w:t>
            </w:r>
            <w:r w:rsidRPr="00A8651B">
              <w:rPr>
                <w:webHidden/>
              </w:rPr>
              <w:fldChar w:fldCharType="end"/>
            </w:r>
          </w:hyperlink>
        </w:p>
        <w:p w14:paraId="37F6EE32" w14:textId="3714247C" w:rsidR="00A8651B" w:rsidRPr="00A8651B" w:rsidRDefault="00A8651B" w:rsidP="00A8651B">
          <w:pPr>
            <w:pStyle w:val="Sadraj3"/>
            <w:tabs>
              <w:tab w:val="left" w:pos="1320"/>
              <w:tab w:val="right" w:leader="dot" w:pos="9062"/>
            </w:tabs>
            <w:spacing w:line="480" w:lineRule="auto"/>
            <w:rPr>
              <w:i/>
              <w:iCs/>
              <w:noProof/>
              <w:kern w:val="2"/>
              <w:lang w:eastAsia="hr-HR"/>
              <w14:ligatures w14:val="standardContextual"/>
            </w:rPr>
          </w:pPr>
          <w:hyperlink w:anchor="_Toc146801799" w:history="1">
            <w:r w:rsidRPr="00A8651B">
              <w:rPr>
                <w:rStyle w:val="Hiperveza"/>
                <w:rFonts w:ascii="Times New Roman" w:hAnsi="Times New Roman" w:cs="Times New Roman"/>
                <w:i/>
                <w:iCs/>
                <w:noProof/>
              </w:rPr>
              <w:t>2.1.1.</w:t>
            </w:r>
            <w:r w:rsidRPr="00A8651B">
              <w:rPr>
                <w:i/>
                <w:iCs/>
                <w:noProof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  <w:rFonts w:ascii="Times New Roman" w:hAnsi="Times New Roman" w:cs="Times New Roman"/>
                <w:i/>
                <w:iCs/>
                <w:noProof/>
              </w:rPr>
              <w:t>Prihodi poslovanja</w:t>
            </w:r>
            <w:r w:rsidRPr="00A8651B">
              <w:rPr>
                <w:i/>
                <w:iCs/>
                <w:noProof/>
                <w:webHidden/>
              </w:rPr>
              <w:tab/>
            </w:r>
            <w:r w:rsidRPr="00A8651B">
              <w:rPr>
                <w:i/>
                <w:iCs/>
                <w:noProof/>
                <w:webHidden/>
              </w:rPr>
              <w:fldChar w:fldCharType="begin"/>
            </w:r>
            <w:r w:rsidRPr="00A8651B">
              <w:rPr>
                <w:i/>
                <w:iCs/>
                <w:noProof/>
                <w:webHidden/>
              </w:rPr>
              <w:instrText xml:space="preserve"> PAGEREF _Toc146801799 \h </w:instrText>
            </w:r>
            <w:r w:rsidRPr="00A8651B">
              <w:rPr>
                <w:i/>
                <w:iCs/>
                <w:noProof/>
                <w:webHidden/>
              </w:rPr>
            </w:r>
            <w:r w:rsidRPr="00A8651B">
              <w:rPr>
                <w:i/>
                <w:iCs/>
                <w:noProof/>
                <w:webHidden/>
              </w:rPr>
              <w:fldChar w:fldCharType="separate"/>
            </w:r>
            <w:r w:rsidR="00654891">
              <w:rPr>
                <w:i/>
                <w:iCs/>
                <w:noProof/>
                <w:webHidden/>
              </w:rPr>
              <w:t>4</w:t>
            </w:r>
            <w:r w:rsidRPr="00A8651B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171CC2B1" w14:textId="154CFE70" w:rsidR="00A8651B" w:rsidRPr="00A8651B" w:rsidRDefault="00A8651B" w:rsidP="00A8651B">
          <w:pPr>
            <w:pStyle w:val="Sadraj3"/>
            <w:tabs>
              <w:tab w:val="left" w:pos="1320"/>
              <w:tab w:val="right" w:leader="dot" w:pos="9062"/>
            </w:tabs>
            <w:spacing w:line="480" w:lineRule="auto"/>
            <w:rPr>
              <w:i/>
              <w:iCs/>
              <w:noProof/>
              <w:kern w:val="2"/>
              <w:lang w:eastAsia="hr-HR"/>
              <w14:ligatures w14:val="standardContextual"/>
            </w:rPr>
          </w:pPr>
          <w:hyperlink w:anchor="_Toc146801804" w:history="1">
            <w:r w:rsidRPr="00A8651B">
              <w:rPr>
                <w:rStyle w:val="Hiperveza"/>
                <w:rFonts w:ascii="Times New Roman" w:hAnsi="Times New Roman" w:cs="Times New Roman"/>
                <w:i/>
                <w:iCs/>
                <w:noProof/>
              </w:rPr>
              <w:t>2.1.2.</w:t>
            </w:r>
            <w:r w:rsidRPr="00A8651B">
              <w:rPr>
                <w:i/>
                <w:iCs/>
                <w:noProof/>
                <w:kern w:val="2"/>
                <w:lang w:eastAsia="hr-HR"/>
                <w14:ligatures w14:val="standardContextual"/>
              </w:rPr>
              <w:tab/>
            </w:r>
            <w:r w:rsidRPr="00A8651B">
              <w:rPr>
                <w:rStyle w:val="Hiperveza"/>
                <w:rFonts w:ascii="Times New Roman" w:hAnsi="Times New Roman" w:cs="Times New Roman"/>
                <w:i/>
                <w:iCs/>
                <w:noProof/>
              </w:rPr>
              <w:t>Rashodi poslovanja</w:t>
            </w:r>
            <w:r w:rsidRPr="00A8651B">
              <w:rPr>
                <w:i/>
                <w:iCs/>
                <w:noProof/>
                <w:webHidden/>
              </w:rPr>
              <w:tab/>
            </w:r>
            <w:r w:rsidRPr="00A8651B">
              <w:rPr>
                <w:i/>
                <w:iCs/>
                <w:noProof/>
                <w:webHidden/>
              </w:rPr>
              <w:fldChar w:fldCharType="begin"/>
            </w:r>
            <w:r w:rsidRPr="00A8651B">
              <w:rPr>
                <w:i/>
                <w:iCs/>
                <w:noProof/>
                <w:webHidden/>
              </w:rPr>
              <w:instrText xml:space="preserve"> PAGEREF _Toc146801804 \h </w:instrText>
            </w:r>
            <w:r w:rsidRPr="00A8651B">
              <w:rPr>
                <w:i/>
                <w:iCs/>
                <w:noProof/>
                <w:webHidden/>
              </w:rPr>
            </w:r>
            <w:r w:rsidRPr="00A8651B">
              <w:rPr>
                <w:i/>
                <w:iCs/>
                <w:noProof/>
                <w:webHidden/>
              </w:rPr>
              <w:fldChar w:fldCharType="separate"/>
            </w:r>
            <w:r w:rsidR="00654891">
              <w:rPr>
                <w:i/>
                <w:iCs/>
                <w:noProof/>
                <w:webHidden/>
              </w:rPr>
              <w:t>7</w:t>
            </w:r>
            <w:r w:rsidRPr="00A8651B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565C190" w14:textId="6AB9F971" w:rsidR="00A8651B" w:rsidRDefault="00A8651B" w:rsidP="00A8651B">
          <w:pPr>
            <w:pStyle w:val="Sadraj1"/>
            <w:rPr>
              <w:rFonts w:cstheme="minorBidi"/>
              <w:b w:val="0"/>
              <w:bCs w:val="0"/>
              <w:kern w:val="2"/>
              <w:sz w:val="22"/>
              <w:szCs w:val="22"/>
              <w:lang w:eastAsia="hr-HR"/>
              <w14:ligatures w14:val="standardContextual"/>
            </w:rPr>
          </w:pPr>
          <w:hyperlink w:anchor="_Toc146801805" w:history="1">
            <w:r w:rsidRPr="001C24C6">
              <w:rPr>
                <w:rStyle w:val="Hiperveza"/>
              </w:rPr>
              <w:t>3.</w:t>
            </w:r>
            <w:r>
              <w:rPr>
                <w:rFonts w:cstheme="minorBidi"/>
                <w:b w:val="0"/>
                <w:bCs w:val="0"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1C24C6">
              <w:rPr>
                <w:rStyle w:val="Hiperveza"/>
              </w:rPr>
              <w:t>POSEBNI DIO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_Toc146801805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BBF932B" w14:textId="436444A7" w:rsidR="00A8651B" w:rsidRDefault="00A8651B" w:rsidP="00A8651B">
          <w:pPr>
            <w:pStyle w:val="Sadraj2"/>
            <w:rPr>
              <w:rFonts w:eastAsiaTheme="minorEastAsia"/>
              <w:i/>
              <w:iCs/>
              <w:kern w:val="2"/>
              <w:lang w:eastAsia="hr-HR"/>
              <w14:ligatures w14:val="standardContextual"/>
            </w:rPr>
          </w:pPr>
          <w:hyperlink w:anchor="_Toc146801806" w:history="1">
            <w:r w:rsidRPr="001C24C6">
              <w:rPr>
                <w:rStyle w:val="Hiperveza"/>
              </w:rPr>
              <w:t>3.1.</w:t>
            </w:r>
            <w:r>
              <w:rPr>
                <w:rFonts w:eastAsiaTheme="minorEastAsia"/>
                <w:i/>
                <w:iCs/>
                <w:kern w:val="2"/>
                <w:lang w:eastAsia="hr-HR"/>
                <w14:ligatures w14:val="standardContextual"/>
              </w:rPr>
              <w:tab/>
            </w:r>
            <w:r w:rsidRPr="001C24C6">
              <w:rPr>
                <w:rStyle w:val="Hiperveza"/>
              </w:rPr>
              <w:t>O</w:t>
            </w:r>
            <w:r>
              <w:rPr>
                <w:rStyle w:val="Hiperveza"/>
              </w:rPr>
              <w:t>brazloženje programa</w:t>
            </w:r>
            <w:r w:rsidRPr="001C24C6">
              <w:rPr>
                <w:rStyle w:val="Hiperveza"/>
              </w:rPr>
              <w:t xml:space="preserve"> (aktivnosti i projekti)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_Toc146801806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3734DE8" w14:textId="415B248E" w:rsidR="0050196C" w:rsidRDefault="00A8651B" w:rsidP="00EA44B0">
          <w:pPr>
            <w:pStyle w:val="Sadraj1"/>
          </w:pPr>
          <w:hyperlink w:anchor="_Toc146801812" w:history="1">
            <w:r w:rsidRPr="001C24C6">
              <w:rPr>
                <w:rStyle w:val="Hiperveza"/>
                <w:rFonts w:eastAsia="Times New Roman"/>
              </w:rPr>
              <w:t>4.</w:t>
            </w:r>
            <w:r>
              <w:rPr>
                <w:rFonts w:cstheme="minorBidi"/>
                <w:b w:val="0"/>
                <w:bCs w:val="0"/>
                <w:kern w:val="2"/>
                <w:sz w:val="22"/>
                <w:szCs w:val="22"/>
                <w:lang w:eastAsia="hr-HR"/>
                <w14:ligatures w14:val="standardContextual"/>
              </w:rPr>
              <w:tab/>
            </w:r>
            <w:r w:rsidRPr="001C24C6">
              <w:rPr>
                <w:rStyle w:val="Hiperveza"/>
                <w:rFonts w:eastAsia="Times New Roman"/>
              </w:rPr>
              <w:t>CILJ PROVEDBE PROGRAMA S POKAZATELJIMA USPJEŠNOST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_Toc146801812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54891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  <w:r w:rsidR="0050196C" w:rsidRPr="005A1ACA">
            <w:rPr>
              <w:rFonts w:ascii="Arial" w:hAnsi="Arial" w:cs="Arial"/>
              <w:b w:val="0"/>
              <w:bCs w:val="0"/>
              <w:sz w:val="20"/>
              <w:szCs w:val="20"/>
            </w:rPr>
            <w:fldChar w:fldCharType="end"/>
          </w:r>
        </w:p>
      </w:sdtContent>
    </w:sdt>
    <w:p w14:paraId="19806FEF" w14:textId="77777777" w:rsidR="0050196C" w:rsidRDefault="0050196C" w:rsidP="0050196C">
      <w:pPr>
        <w:widowControl w:val="0"/>
        <w:suppressAutoHyphens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sectPr w:rsidR="0050196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A3C265" w14:textId="23F013BC" w:rsidR="0050196C" w:rsidRDefault="0050196C" w:rsidP="00D5441B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2F7D8AC1" w14:textId="77777777" w:rsidR="009A4FBD" w:rsidRPr="00D5441B" w:rsidRDefault="009A4FBD" w:rsidP="00D5441B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11658D50" w14:textId="77777777" w:rsidR="0099785A" w:rsidRPr="0050196C" w:rsidRDefault="0099785A" w:rsidP="00DF6EC0">
      <w:pPr>
        <w:pStyle w:val="Odlomakpopisa"/>
        <w:numPr>
          <w:ilvl w:val="6"/>
          <w:numId w:val="5"/>
        </w:numPr>
        <w:spacing w:before="100" w:beforeAutospacing="1" w:line="240" w:lineRule="atLeast"/>
        <w:jc w:val="left"/>
        <w:rPr>
          <w:rFonts w:ascii="Bookman Old Style" w:eastAsia="Times New Roman" w:hAnsi="Bookman Old Style" w:cs="Times New Roman"/>
        </w:rPr>
      </w:pPr>
      <w:r w:rsidRPr="0050196C">
        <w:rPr>
          <w:rFonts w:ascii="Bookman Old Style" w:eastAsia="Times New Roman" w:hAnsi="Bookman Old Style" w:cs="Times New Roman"/>
        </w:rPr>
        <w:t>GRADU KRKU</w:t>
      </w:r>
    </w:p>
    <w:p w14:paraId="7FEAE9C2" w14:textId="77777777" w:rsidR="0099785A" w:rsidRPr="0050196C" w:rsidRDefault="0099785A" w:rsidP="00DF6EC0">
      <w:pPr>
        <w:pStyle w:val="Odlomakpopisa"/>
        <w:numPr>
          <w:ilvl w:val="6"/>
          <w:numId w:val="5"/>
        </w:numPr>
        <w:spacing w:before="100" w:beforeAutospacing="1" w:line="240" w:lineRule="atLeast"/>
        <w:jc w:val="left"/>
        <w:rPr>
          <w:rFonts w:ascii="Bookman Old Style" w:eastAsia="Times New Roman" w:hAnsi="Bookman Old Style" w:cs="Times New Roman"/>
        </w:rPr>
      </w:pPr>
      <w:r w:rsidRPr="0050196C">
        <w:rPr>
          <w:rFonts w:ascii="Bookman Old Style" w:eastAsia="Times New Roman" w:hAnsi="Bookman Old Style" w:cs="Times New Roman"/>
        </w:rPr>
        <w:t>SVIM OPĆINAMA OTOKA KRKA</w:t>
      </w:r>
    </w:p>
    <w:p w14:paraId="7216C46A" w14:textId="77777777" w:rsidR="0099785A" w:rsidRPr="0050196C" w:rsidRDefault="00460C55" w:rsidP="00DF6EC0">
      <w:pPr>
        <w:pStyle w:val="Odlomakpopisa"/>
        <w:numPr>
          <w:ilvl w:val="6"/>
          <w:numId w:val="5"/>
        </w:numPr>
        <w:spacing w:before="100" w:beforeAutospacing="1" w:line="240" w:lineRule="atLeast"/>
        <w:jc w:val="left"/>
        <w:rPr>
          <w:rFonts w:ascii="Tahoma" w:hAnsi="Tahoma" w:cs="Tahoma"/>
        </w:rPr>
      </w:pPr>
      <w:r w:rsidRPr="0050196C">
        <w:rPr>
          <w:rFonts w:ascii="Bookman Old Style" w:eastAsia="Times New Roman" w:hAnsi="Bookman Old Style" w:cs="Times New Roman"/>
        </w:rPr>
        <w:t>Č</w:t>
      </w:r>
      <w:r w:rsidR="0099785A" w:rsidRPr="0050196C">
        <w:rPr>
          <w:rFonts w:ascii="Bookman Old Style" w:eastAsia="Times New Roman" w:hAnsi="Bookman Old Style" w:cs="Times New Roman"/>
        </w:rPr>
        <w:t>LANOVIMA UPRAVNOG VIJEĆA</w:t>
      </w:r>
      <w:r w:rsidR="0099785A" w:rsidRPr="0050196C">
        <w:rPr>
          <w:rFonts w:ascii="Tahoma" w:hAnsi="Tahoma" w:cs="Tahoma"/>
        </w:rPr>
        <w:t xml:space="preserve"> </w:t>
      </w:r>
    </w:p>
    <w:p w14:paraId="6E7A09F8" w14:textId="77777777" w:rsidR="0099785A" w:rsidRDefault="0099785A" w:rsidP="0050196C">
      <w:pPr>
        <w:spacing w:before="100" w:beforeAutospacing="1"/>
        <w:contextualSpacing/>
        <w:rPr>
          <w:rFonts w:ascii="Tahoma" w:hAnsi="Tahoma" w:cs="Tahoma"/>
          <w:b/>
          <w:sz w:val="24"/>
          <w:szCs w:val="24"/>
        </w:rPr>
      </w:pPr>
    </w:p>
    <w:p w14:paraId="5ADD6BD9" w14:textId="77777777" w:rsidR="00460C55" w:rsidRDefault="00460C55" w:rsidP="00460C55">
      <w:pPr>
        <w:contextualSpacing/>
        <w:rPr>
          <w:rFonts w:ascii="Tahoma" w:hAnsi="Tahoma" w:cs="Tahoma"/>
          <w:b/>
          <w:sz w:val="24"/>
          <w:szCs w:val="24"/>
        </w:rPr>
      </w:pPr>
    </w:p>
    <w:p w14:paraId="7B7F4E4D" w14:textId="77777777" w:rsidR="00CF05E0" w:rsidRDefault="00CF05E0" w:rsidP="00460C55">
      <w:pPr>
        <w:spacing w:line="240" w:lineRule="atLeast"/>
        <w:contextualSpacing/>
        <w:rPr>
          <w:rFonts w:ascii="Tahoma" w:hAnsi="Tahoma" w:cs="Tahoma"/>
          <w:b/>
          <w:sz w:val="24"/>
          <w:szCs w:val="24"/>
        </w:rPr>
      </w:pPr>
    </w:p>
    <w:p w14:paraId="5DEBE472" w14:textId="77777777" w:rsidR="00383BF5" w:rsidRPr="0099785A" w:rsidRDefault="00383BF5" w:rsidP="00460C55">
      <w:pPr>
        <w:spacing w:line="240" w:lineRule="atLeast"/>
        <w:contextualSpacing/>
        <w:rPr>
          <w:rFonts w:ascii="Tahoma" w:hAnsi="Tahoma" w:cs="Tahoma"/>
          <w:b/>
          <w:sz w:val="24"/>
          <w:szCs w:val="24"/>
        </w:rPr>
      </w:pPr>
    </w:p>
    <w:p w14:paraId="3DA7C8A6" w14:textId="612AEB1A" w:rsidR="00286CC9" w:rsidRPr="006B410F" w:rsidRDefault="00F73A07" w:rsidP="005A1A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PRIJEDLOGA </w:t>
      </w: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GRAD KRK, </w:t>
      </w:r>
      <w:r w:rsidR="00460C55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>DJEČJI VRTIĆ</w:t>
      </w: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KATARINA 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>FRANKOPAN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 ZA 202</w:t>
      </w:r>
      <w:r w:rsidR="0068176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B4DF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F148A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6CC9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GODINU </w:t>
      </w:r>
    </w:p>
    <w:p w14:paraId="68C95CF9" w14:textId="7422D21F" w:rsidR="00F73A07" w:rsidRPr="006B410F" w:rsidRDefault="00F73A07" w:rsidP="005A1A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>S PROJEKCIJAMA ZA 202</w:t>
      </w:r>
      <w:r w:rsidR="00DB4DF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F2573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93020" w:rsidRPr="006B410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31480" w:rsidRPr="006B410F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DB4DF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B410F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1000A00A" w14:textId="77777777" w:rsidR="00CF05E0" w:rsidRPr="006B410F" w:rsidRDefault="00CF05E0" w:rsidP="00F73A0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86279" w14:textId="77777777" w:rsidR="00CF05E0" w:rsidRPr="00DA4D99" w:rsidRDefault="00CF05E0" w:rsidP="00F73A07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73B67054" w14:textId="77777777" w:rsidR="00CF05E0" w:rsidRPr="00DA4D99" w:rsidRDefault="00CF05E0" w:rsidP="00F73A07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9004572" w14:textId="77777777" w:rsidR="00383BF5" w:rsidRPr="00460C55" w:rsidRDefault="00383BF5" w:rsidP="00F73A07">
      <w:pPr>
        <w:rPr>
          <w:rFonts w:ascii="Bookman Old Style" w:eastAsia="Times New Roman" w:hAnsi="Bookman Old Style" w:cs="Times New Roman"/>
          <w:b/>
        </w:rPr>
      </w:pPr>
    </w:p>
    <w:p w14:paraId="5A750BCA" w14:textId="77777777" w:rsidR="00CF05E0" w:rsidRPr="009A4FBD" w:rsidRDefault="00702575" w:rsidP="00DF6EC0">
      <w:pPr>
        <w:pStyle w:val="Naslov1"/>
        <w:numPr>
          <w:ilvl w:val="0"/>
          <w:numId w:val="9"/>
        </w:numPr>
        <w:jc w:val="left"/>
      </w:pPr>
      <w:bookmarkStart w:id="0" w:name="_Toc146801793"/>
      <w:r w:rsidRPr="009A4FBD">
        <w:t>UVOD</w:t>
      </w:r>
      <w:bookmarkEnd w:id="0"/>
    </w:p>
    <w:p w14:paraId="57523B5E" w14:textId="77777777" w:rsidR="00CF05E0" w:rsidRDefault="00CF05E0" w:rsidP="00CF05E0">
      <w:pPr>
        <w:pStyle w:val="Odlomakpopisa"/>
        <w:jc w:val="both"/>
        <w:rPr>
          <w:rFonts w:ascii="Bookman Old Style" w:eastAsia="Times New Roman" w:hAnsi="Bookman Old Style" w:cs="Times New Roman"/>
          <w:b/>
        </w:rPr>
      </w:pPr>
    </w:p>
    <w:p w14:paraId="08BC7013" w14:textId="50A96563" w:rsidR="00FA0D20" w:rsidRPr="009A4FBD" w:rsidRDefault="00FA0D20" w:rsidP="00DF6EC0">
      <w:pPr>
        <w:pStyle w:val="Naslov2"/>
        <w:numPr>
          <w:ilvl w:val="1"/>
          <w:numId w:val="10"/>
        </w:numPr>
      </w:pPr>
      <w:bookmarkStart w:id="1" w:name="_Toc146801794"/>
      <w:r w:rsidRPr="009A4FBD">
        <w:t>OSNOVNI PODACI PRORAČUNSKOG KORISNIKA, STATUS, DJELATNOST</w:t>
      </w:r>
      <w:bookmarkEnd w:id="1"/>
    </w:p>
    <w:p w14:paraId="40244419" w14:textId="77777777" w:rsidR="00CF05E0" w:rsidRPr="00CF05E0" w:rsidRDefault="00CF05E0" w:rsidP="00CF05E0">
      <w:pPr>
        <w:pStyle w:val="Odlomakpopisa"/>
        <w:jc w:val="both"/>
        <w:rPr>
          <w:rFonts w:ascii="Bookman Old Style" w:eastAsia="Times New Roman" w:hAnsi="Bookman Old Style" w:cs="Times New Roman"/>
          <w:b/>
        </w:rPr>
      </w:pPr>
    </w:p>
    <w:p w14:paraId="4A553997" w14:textId="1B48FDF9" w:rsidR="00C076DC" w:rsidRPr="0061474E" w:rsidRDefault="00302257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A18" w:rsidRPr="0061474E">
        <w:rPr>
          <w:rFonts w:ascii="Times New Roman" w:eastAsia="Times New Roman" w:hAnsi="Times New Roman" w:cs="Times New Roman"/>
          <w:sz w:val="24"/>
          <w:szCs w:val="24"/>
        </w:rPr>
        <w:t xml:space="preserve">Grad Krk,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>Dječji vrtić Katarina Frankopan Smokvik 7,</w:t>
      </w:r>
      <w:r w:rsidR="003B4E7B" w:rsidRPr="0061474E">
        <w:rPr>
          <w:rFonts w:ascii="Times New Roman" w:eastAsia="Times New Roman" w:hAnsi="Times New Roman" w:cs="Times New Roman"/>
          <w:sz w:val="24"/>
          <w:szCs w:val="24"/>
        </w:rPr>
        <w:t xml:space="preserve"> Krk,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OIB:18452601525, </w:t>
      </w:r>
      <w:r w:rsidR="00D23C76" w:rsidRPr="0061474E">
        <w:rPr>
          <w:rFonts w:ascii="Times New Roman" w:eastAsia="Times New Roman" w:hAnsi="Times New Roman" w:cs="Times New Roman"/>
          <w:sz w:val="24"/>
          <w:szCs w:val="24"/>
        </w:rPr>
        <w:t>ima status predškolske ustanove</w:t>
      </w:r>
      <w:r w:rsidR="003B4E7B" w:rsidRPr="0061474E">
        <w:rPr>
          <w:rFonts w:ascii="Times New Roman" w:eastAsia="Times New Roman" w:hAnsi="Times New Roman" w:cs="Times New Roman"/>
          <w:sz w:val="24"/>
          <w:szCs w:val="24"/>
        </w:rPr>
        <w:t xml:space="preserve"> čiji je osnivač Grad Krk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 xml:space="preserve"> temeljem članka 12</w:t>
      </w:r>
      <w:r w:rsidR="00353177" w:rsidRPr="0061474E">
        <w:rPr>
          <w:rFonts w:ascii="Times New Roman" w:eastAsia="Times New Roman" w:hAnsi="Times New Roman" w:cs="Times New Roman"/>
          <w:sz w:val="24"/>
          <w:szCs w:val="24"/>
        </w:rPr>
        <w:t xml:space="preserve">. Zakona o ustanovama i Rješenja Ministarstva kulture i prosvjete Republike Hrvatske  </w:t>
      </w:r>
      <w:r w:rsidR="0014181B" w:rsidRPr="006147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1E8F">
        <w:rPr>
          <w:rFonts w:ascii="Times New Roman" w:eastAsia="Times New Roman" w:hAnsi="Times New Roman" w:cs="Times New Roman"/>
          <w:sz w:val="24"/>
          <w:szCs w:val="24"/>
        </w:rPr>
        <w:t>K</w:t>
      </w:r>
      <w:r w:rsidR="00353177" w:rsidRPr="0061474E">
        <w:rPr>
          <w:rFonts w:ascii="Times New Roman" w:eastAsia="Times New Roman" w:hAnsi="Times New Roman" w:cs="Times New Roman"/>
          <w:sz w:val="24"/>
          <w:szCs w:val="24"/>
        </w:rPr>
        <w:t>lasa:023-03/94-01-85; ur</w:t>
      </w:r>
      <w:r w:rsidR="007162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3177" w:rsidRPr="0061474E">
        <w:rPr>
          <w:rFonts w:ascii="Times New Roman" w:eastAsia="Times New Roman" w:hAnsi="Times New Roman" w:cs="Times New Roman"/>
          <w:sz w:val="24"/>
          <w:szCs w:val="24"/>
        </w:rPr>
        <w:t>broj: 523-02-6/4-94-01 od 23. veljače 1994)</w:t>
      </w:r>
      <w:r w:rsidR="003B4E7B" w:rsidRPr="00614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F2CC6" w14:textId="77777777" w:rsidR="00B5522D" w:rsidRPr="0061474E" w:rsidRDefault="00B5522D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57662" w14:textId="335EFEBF" w:rsidR="00C076DC" w:rsidRPr="0061474E" w:rsidRDefault="000F1C11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Ustanova je</w:t>
      </w:r>
      <w:r w:rsidR="00A97B3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egistrirana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na Trgovačkom sudu u</w:t>
      </w:r>
      <w:r w:rsidR="00D23C76" w:rsidRPr="0061474E">
        <w:rPr>
          <w:rFonts w:ascii="Times New Roman" w:eastAsia="Times New Roman" w:hAnsi="Times New Roman" w:cs="Times New Roman"/>
          <w:sz w:val="24"/>
          <w:szCs w:val="24"/>
        </w:rPr>
        <w:t xml:space="preserve"> Rijeci pod matičnim brojem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 xml:space="preserve"> suda</w:t>
      </w:r>
      <w:r w:rsidR="00D23C76" w:rsidRPr="0061474E">
        <w:rPr>
          <w:rFonts w:ascii="Times New Roman" w:eastAsia="Times New Roman" w:hAnsi="Times New Roman" w:cs="Times New Roman"/>
          <w:sz w:val="24"/>
          <w:szCs w:val="24"/>
        </w:rPr>
        <w:t xml:space="preserve"> MB:3033384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predstavlja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i zastupa  ravnateljica</w:t>
      </w:r>
      <w:r w:rsidR="00D23C76" w:rsidRPr="006147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2575" w:rsidRPr="0061474E">
        <w:rPr>
          <w:rFonts w:ascii="Times New Roman" w:eastAsia="Times New Roman" w:hAnsi="Times New Roman" w:cs="Times New Roman"/>
          <w:sz w:val="24"/>
          <w:szCs w:val="24"/>
        </w:rPr>
        <w:t xml:space="preserve"> Djelokrug rada temelji se na Zakonu o predškolskom odgoju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 xml:space="preserve"> i obrazovanju (NN 10/97,107/07,</w:t>
      </w:r>
      <w:r w:rsidR="00702575" w:rsidRPr="0061474E">
        <w:rPr>
          <w:rFonts w:ascii="Times New Roman" w:eastAsia="Times New Roman" w:hAnsi="Times New Roman" w:cs="Times New Roman"/>
          <w:sz w:val="24"/>
          <w:szCs w:val="24"/>
        </w:rPr>
        <w:t xml:space="preserve"> 94/13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, 98/19</w:t>
      </w:r>
      <w:r w:rsidR="006817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 xml:space="preserve"> 57/22</w:t>
      </w:r>
      <w:r w:rsidR="00681769">
        <w:rPr>
          <w:rFonts w:ascii="Times New Roman" w:eastAsia="Times New Roman" w:hAnsi="Times New Roman" w:cs="Times New Roman"/>
          <w:sz w:val="24"/>
          <w:szCs w:val="24"/>
        </w:rPr>
        <w:t xml:space="preserve"> i 101/23</w:t>
      </w:r>
      <w:r w:rsidR="00702575" w:rsidRPr="0061474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41B" w:rsidRPr="0061474E">
        <w:rPr>
          <w:rFonts w:ascii="Times New Roman" w:eastAsia="Times New Roman" w:hAnsi="Times New Roman" w:cs="Times New Roman"/>
          <w:sz w:val="24"/>
          <w:szCs w:val="24"/>
        </w:rPr>
        <w:t xml:space="preserve">Grad Krk,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Dječji vrtić Katarina Frankopan 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>ustrojen je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kao jedinstvena predškols</w:t>
      </w:r>
      <w:r w:rsidR="00D23C76" w:rsidRPr="0061474E">
        <w:rPr>
          <w:rFonts w:ascii="Times New Roman" w:eastAsia="Times New Roman" w:hAnsi="Times New Roman" w:cs="Times New Roman"/>
          <w:sz w:val="24"/>
          <w:szCs w:val="24"/>
        </w:rPr>
        <w:t>ka ustanova u kojoj se ostvaruju redoviti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 xml:space="preserve"> programi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odgoja, obrazovanja, zdravstvene zaštite,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 xml:space="preserve"> njege,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prehrane i socijalne skrbi djece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 xml:space="preserve"> rane i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predškolske dob</w:t>
      </w:r>
      <w:r w:rsidR="008032CC" w:rsidRPr="0061474E">
        <w:rPr>
          <w:rFonts w:ascii="Times New Roman" w:eastAsia="Times New Roman" w:hAnsi="Times New Roman" w:cs="Times New Roman"/>
          <w:sz w:val="24"/>
          <w:szCs w:val="24"/>
        </w:rPr>
        <w:t>i koji su prilagođeni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 razvojnim potrebama djece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>Uz primarni program provode se integrirani i kraći specijalizirani programi: program aktivnosti za sprečavanje nasilja među djecom i mladima, sigurnosno-zaštitni p</w:t>
      </w:r>
      <w:r w:rsidR="00E314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ogram, program prevencije ovisnosti, </w:t>
      </w:r>
      <w:r w:rsidR="008E45E0" w:rsidRPr="0061474E">
        <w:rPr>
          <w:rFonts w:ascii="Times New Roman" w:eastAsia="Times New Roman" w:hAnsi="Times New Roman" w:cs="Times New Roman"/>
          <w:sz w:val="24"/>
          <w:szCs w:val="24"/>
        </w:rPr>
        <w:t>eko program  integriran u svakodnevnom radu</w:t>
      </w:r>
      <w:r w:rsidR="00E35148" w:rsidRPr="0061474E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0C1CAE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148" w:rsidRPr="0061474E">
        <w:rPr>
          <w:rFonts w:ascii="Times New Roman" w:eastAsia="Times New Roman" w:hAnsi="Times New Roman" w:cs="Times New Roman"/>
          <w:sz w:val="24"/>
          <w:szCs w:val="24"/>
        </w:rPr>
        <w:t>katolič</w:t>
      </w:r>
      <w:r w:rsidR="000C1CAE" w:rsidRPr="0061474E">
        <w:rPr>
          <w:rFonts w:ascii="Times New Roman" w:eastAsia="Times New Roman" w:hAnsi="Times New Roman" w:cs="Times New Roman"/>
          <w:sz w:val="24"/>
          <w:szCs w:val="24"/>
        </w:rPr>
        <w:t>k</w:t>
      </w:r>
      <w:r w:rsidR="00E35148" w:rsidRPr="0061474E">
        <w:rPr>
          <w:rFonts w:ascii="Times New Roman" w:eastAsia="Times New Roman" w:hAnsi="Times New Roman" w:cs="Times New Roman"/>
          <w:sz w:val="24"/>
          <w:szCs w:val="24"/>
        </w:rPr>
        <w:t>i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 vjerski odgoj.</w:t>
      </w:r>
    </w:p>
    <w:p w14:paraId="118B47E6" w14:textId="068E273C" w:rsidR="00266393" w:rsidRPr="0061474E" w:rsidRDefault="008E45E0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Cilj i zadaća svih programa u potpunosti su prilagođeni potrebama i mogućnostima djece.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Dječji vrtić broji</w:t>
      </w:r>
      <w:r w:rsidR="00E148B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 odgojno-ob</w:t>
      </w:r>
      <w:r w:rsidR="00286CC9" w:rsidRPr="0061474E">
        <w:rPr>
          <w:rFonts w:ascii="Times New Roman" w:eastAsia="Times New Roman" w:hAnsi="Times New Roman" w:cs="Times New Roman"/>
          <w:sz w:val="24"/>
          <w:szCs w:val="24"/>
        </w:rPr>
        <w:t>razovn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ih</w:t>
      </w:r>
      <w:r w:rsidR="00286CC9" w:rsidRPr="0061474E">
        <w:rPr>
          <w:rFonts w:ascii="Times New Roman" w:eastAsia="Times New Roman" w:hAnsi="Times New Roman" w:cs="Times New Roman"/>
          <w:sz w:val="24"/>
          <w:szCs w:val="24"/>
        </w:rPr>
        <w:t xml:space="preserve"> skupin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48B0">
        <w:rPr>
          <w:rFonts w:ascii="Times New Roman" w:eastAsia="Times New Roman" w:hAnsi="Times New Roman" w:cs="Times New Roman"/>
          <w:sz w:val="24"/>
          <w:szCs w:val="24"/>
        </w:rPr>
        <w:t xml:space="preserve"> djece od čega </w:t>
      </w:r>
      <w:r w:rsidR="00E148B0" w:rsidRPr="00462D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CC9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vrtićke dobi i 1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393" w:rsidRPr="0061474E">
        <w:rPr>
          <w:rFonts w:ascii="Times New Roman" w:eastAsia="Times New Roman" w:hAnsi="Times New Roman" w:cs="Times New Roman"/>
          <w:sz w:val="24"/>
          <w:szCs w:val="24"/>
        </w:rPr>
        <w:t xml:space="preserve"> jasličke dobi.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>Matični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>u Krk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>u</w:t>
      </w:r>
      <w:r w:rsidR="004628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izgrađen je 2009. godine. Organiziran je u 10 satnom dnevnom programu i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broji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lastRenderedPageBreak/>
        <w:t>dvanaest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odgojno obrazovnih skupina i to</w:t>
      </w:r>
      <w:r w:rsidR="0046281E" w:rsidRPr="0061474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če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t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i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ri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skupine jasličke do</w:t>
      </w:r>
      <w:r w:rsidR="0046281E" w:rsidRPr="0061474E">
        <w:rPr>
          <w:rFonts w:ascii="Times New Roman" w:eastAsia="Times New Roman" w:hAnsi="Times New Roman" w:cs="Times New Roman"/>
          <w:sz w:val="24"/>
          <w:szCs w:val="24"/>
        </w:rPr>
        <w:t>bi od jedne godine do treće godine života djeteta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, sedam</w:t>
      </w:r>
      <w:r w:rsidR="004628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skupina vrtićke dobi od treće godine  do polaska u školu te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>j</w:t>
      </w:r>
      <w:r w:rsidR="0046281E" w:rsidRPr="0061474E">
        <w:rPr>
          <w:rFonts w:ascii="Times New Roman" w:eastAsia="Times New Roman" w:hAnsi="Times New Roman" w:cs="Times New Roman"/>
          <w:sz w:val="24"/>
          <w:szCs w:val="24"/>
        </w:rPr>
        <w:t xml:space="preserve">ednu skupinu djece obuhvaćenu 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 xml:space="preserve"> 5,5 satnim programom 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za djecu</w:t>
      </w:r>
      <w:r w:rsidR="00113663" w:rsidRPr="0061474E">
        <w:rPr>
          <w:rFonts w:ascii="Times New Roman" w:eastAsia="Times New Roman" w:hAnsi="Times New Roman" w:cs="Times New Roman"/>
          <w:sz w:val="24"/>
          <w:szCs w:val="24"/>
        </w:rPr>
        <w:t xml:space="preserve"> s teškoćama u razvoju.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Uprava vrtića smještena je u matičnom objektu u Krku.</w:t>
      </w:r>
    </w:p>
    <w:p w14:paraId="0C7B8E5C" w14:textId="0DB4117D" w:rsidR="00DD2315" w:rsidRDefault="00DC60D0" w:rsidP="00DD2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Osim matičnog vrtića u Krku na adresi Smokvik 7, </w:t>
      </w:r>
      <w:r w:rsidR="00DF0B18" w:rsidRPr="0061474E">
        <w:rPr>
          <w:rFonts w:ascii="Times New Roman" w:eastAsia="Times New Roman" w:hAnsi="Times New Roman" w:cs="Times New Roman"/>
          <w:sz w:val="24"/>
          <w:szCs w:val="24"/>
        </w:rPr>
        <w:t xml:space="preserve">Grad Krk,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Dječj</w:t>
      </w:r>
      <w:r w:rsidR="00DF0B18" w:rsidRPr="0061474E">
        <w:rPr>
          <w:rFonts w:ascii="Times New Roman" w:eastAsia="Times New Roman" w:hAnsi="Times New Roman" w:cs="Times New Roman"/>
          <w:sz w:val="24"/>
          <w:szCs w:val="24"/>
        </w:rPr>
        <w:t xml:space="preserve">i vrtić Katarina Frankopan </w:t>
      </w:r>
      <w:r w:rsidR="000F1C11">
        <w:rPr>
          <w:rFonts w:ascii="Times New Roman" w:eastAsia="Times New Roman" w:hAnsi="Times New Roman" w:cs="Times New Roman"/>
          <w:sz w:val="24"/>
          <w:szCs w:val="24"/>
        </w:rPr>
        <w:t xml:space="preserve"> u sastavu ima područne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</w:t>
      </w:r>
      <w:r w:rsidR="000F1C1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u Omišlju, Njivicama, Malinskoj, Vrbniku, Baški, Polju</w:t>
      </w:r>
      <w:r w:rsidR="00E624C6" w:rsidRPr="00614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Vrhu</w:t>
      </w:r>
      <w:r w:rsidR="00130E79">
        <w:rPr>
          <w:rFonts w:ascii="Times New Roman" w:eastAsia="Times New Roman" w:hAnsi="Times New Roman" w:cs="Times New Roman"/>
          <w:sz w:val="24"/>
          <w:szCs w:val="24"/>
        </w:rPr>
        <w:t>, Puntu</w:t>
      </w:r>
      <w:r w:rsidR="00FE08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1480">
        <w:rPr>
          <w:rFonts w:ascii="Times New Roman" w:eastAsia="Times New Roman" w:hAnsi="Times New Roman" w:cs="Times New Roman"/>
          <w:sz w:val="24"/>
          <w:szCs w:val="24"/>
        </w:rPr>
        <w:t xml:space="preserve"> Krku</w:t>
      </w:r>
      <w:r w:rsidR="00FE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E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 xml:space="preserve">od  pedagoške godine 2023/2024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FE083B">
        <w:rPr>
          <w:rFonts w:ascii="Times New Roman" w:eastAsia="Times New Roman" w:hAnsi="Times New Roman" w:cs="Times New Roman"/>
          <w:sz w:val="24"/>
          <w:szCs w:val="24"/>
        </w:rPr>
        <w:t xml:space="preserve"> Milohnići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ma.</w:t>
      </w:r>
    </w:p>
    <w:p w14:paraId="273F3070" w14:textId="2B80BCEE" w:rsidR="004A6C0B" w:rsidRPr="0061474E" w:rsidRDefault="00DD2315" w:rsidP="00DD23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CE5B90" w:rsidRPr="0061474E">
        <w:rPr>
          <w:rFonts w:ascii="Times New Roman" w:eastAsia="Times New Roman" w:hAnsi="Times New Roman" w:cs="Times New Roman"/>
          <w:sz w:val="24"/>
          <w:szCs w:val="24"/>
        </w:rPr>
        <w:t>ručni vrtić Omišalj,</w:t>
      </w:r>
      <w:r w:rsidR="00DC60D0" w:rsidRPr="0061474E">
        <w:rPr>
          <w:rFonts w:ascii="Times New Roman" w:eastAsia="Times New Roman" w:hAnsi="Times New Roman" w:cs="Times New Roman"/>
          <w:sz w:val="24"/>
          <w:szCs w:val="24"/>
        </w:rPr>
        <w:t xml:space="preserve"> Baječ 19c, </w:t>
      </w:r>
      <w:r w:rsidR="00CE5B90" w:rsidRPr="0061474E">
        <w:rPr>
          <w:rFonts w:ascii="Times New Roman" w:eastAsia="Times New Roman" w:hAnsi="Times New Roman" w:cs="Times New Roman"/>
          <w:sz w:val="24"/>
          <w:szCs w:val="24"/>
        </w:rPr>
        <w:t>otvoren je u listopadu 2015. godine i prilagođen je potrebama djece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. Vrtić broj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i šest</w:t>
      </w:r>
      <w:r w:rsidR="00CE5B90" w:rsidRPr="0061474E">
        <w:rPr>
          <w:rFonts w:ascii="Times New Roman" w:eastAsia="Times New Roman" w:hAnsi="Times New Roman" w:cs="Times New Roman"/>
          <w:sz w:val="24"/>
          <w:szCs w:val="24"/>
        </w:rPr>
        <w:t xml:space="preserve"> odgojno obrazovnih skupina, od kojih dvije skupine jasličke dobi i 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>četi</w:t>
      </w:r>
      <w:r w:rsidR="00CE5B90" w:rsidRPr="0061474E">
        <w:rPr>
          <w:rFonts w:ascii="Times New Roman" w:eastAsia="Times New Roman" w:hAnsi="Times New Roman" w:cs="Times New Roman"/>
          <w:sz w:val="24"/>
          <w:szCs w:val="24"/>
        </w:rPr>
        <w:t>ri vrtićke dobi.</w:t>
      </w:r>
      <w:r w:rsidR="004A6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U tijeku su radovi na izgradnji i  opremanju još jedne prostorije za boravak djece.</w:t>
      </w:r>
    </w:p>
    <w:p w14:paraId="3859A371" w14:textId="3B7A757F" w:rsidR="00FA0D20" w:rsidRPr="0061474E" w:rsidRDefault="0055726B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Područni vrtić Njivice,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Stražbica 5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, broji dvije  odgojno 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obrazovne skupine od čega jednu jasličke i jednu vrtićke dobi.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 Prostor u kojem je smješten dječji vrtić je u najmu.</w:t>
      </w:r>
    </w:p>
    <w:p w14:paraId="61E00A9A" w14:textId="4B5E5C92" w:rsidR="00FA0D20" w:rsidRPr="0061474E" w:rsidRDefault="00FA0D20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Područni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 u 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>Malinskoj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Priko poja 9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>na novoj adresi posluje od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rujn</w:t>
      </w:r>
      <w:r w:rsidR="00DD23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2017.godine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>Sagrađen je novi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 namjenski uređen 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objekt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 xml:space="preserve"> u vlasništvu Općine Malinska-Dubašnica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 xml:space="preserve"> s kapacitetom od tri jasličke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odgojno -obrazovne </w:t>
      </w:r>
      <w:r w:rsidR="0055726B" w:rsidRPr="0061474E">
        <w:rPr>
          <w:rFonts w:ascii="Times New Roman" w:eastAsia="Times New Roman" w:hAnsi="Times New Roman" w:cs="Times New Roman"/>
          <w:sz w:val="24"/>
          <w:szCs w:val="24"/>
        </w:rPr>
        <w:t>skupine</w:t>
      </w:r>
      <w:r w:rsidR="00EB1FE0">
        <w:rPr>
          <w:rFonts w:ascii="Times New Roman" w:eastAsia="Times New Roman" w:hAnsi="Times New Roman" w:cs="Times New Roman"/>
          <w:sz w:val="24"/>
          <w:szCs w:val="24"/>
        </w:rPr>
        <w:t xml:space="preserve"> i pet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vrtićke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odgojno -obrazovne </w:t>
      </w:r>
      <w:r w:rsidR="00B75E94" w:rsidRPr="0061474E">
        <w:rPr>
          <w:rFonts w:ascii="Times New Roman" w:eastAsia="Times New Roman" w:hAnsi="Times New Roman" w:cs="Times New Roman"/>
          <w:sz w:val="24"/>
          <w:szCs w:val="24"/>
        </w:rPr>
        <w:t>skupine djece.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03AD01" w14:textId="40AE55DA" w:rsidR="00FA0D20" w:rsidRPr="0061474E" w:rsidRDefault="0055726B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Područni vrtić Vrbnik,</w:t>
      </w:r>
      <w:r w:rsidR="00E31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>Retec 5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BA9" w:rsidRPr="0061474E">
        <w:rPr>
          <w:rFonts w:ascii="Times New Roman" w:eastAsia="Times New Roman" w:hAnsi="Times New Roman" w:cs="Times New Roman"/>
          <w:sz w:val="24"/>
          <w:szCs w:val="24"/>
        </w:rPr>
        <w:t>im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>ao je</w:t>
      </w:r>
      <w:r w:rsidR="003A6BA9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 xml:space="preserve">dugi niz godina </w:t>
      </w:r>
      <w:r w:rsidR="003A6BA9" w:rsidRPr="0061474E">
        <w:rPr>
          <w:rFonts w:ascii="Times New Roman" w:eastAsia="Times New Roman" w:hAnsi="Times New Roman" w:cs="Times New Roman"/>
          <w:sz w:val="24"/>
          <w:szCs w:val="24"/>
        </w:rPr>
        <w:t>jednu mješovitu grupu djece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D6F">
        <w:rPr>
          <w:rFonts w:ascii="Times New Roman" w:eastAsia="Times New Roman" w:hAnsi="Times New Roman" w:cs="Times New Roman"/>
          <w:sz w:val="24"/>
          <w:szCs w:val="24"/>
        </w:rPr>
        <w:t xml:space="preserve">te je 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>od 01. rujna 2021. godine</w:t>
      </w:r>
      <w:r w:rsidR="00022EDA">
        <w:rPr>
          <w:rFonts w:ascii="Times New Roman" w:eastAsia="Times New Roman" w:hAnsi="Times New Roman" w:cs="Times New Roman"/>
          <w:sz w:val="24"/>
          <w:szCs w:val="24"/>
        </w:rPr>
        <w:t xml:space="preserve"> dograđen prostor za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 xml:space="preserve"> još jednu skupinu</w:t>
      </w:r>
      <w:r w:rsidR="00022EDA">
        <w:rPr>
          <w:rFonts w:ascii="Times New Roman" w:eastAsia="Times New Roman" w:hAnsi="Times New Roman" w:cs="Times New Roman"/>
          <w:sz w:val="24"/>
          <w:szCs w:val="24"/>
        </w:rPr>
        <w:t xml:space="preserve"> djece mješovitog uzrasta.</w:t>
      </w:r>
    </w:p>
    <w:p w14:paraId="0710F142" w14:textId="60B6869F" w:rsidR="00FA0D20" w:rsidRPr="0061474E" w:rsidRDefault="003A6BA9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Područni vrtić Baška,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>Ditris 2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, s radom u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 novoizgrađenoj zgradi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započeo je 2011. godine</w:t>
      </w:r>
      <w:r w:rsidR="004A6C0B">
        <w:rPr>
          <w:rFonts w:ascii="Times New Roman" w:eastAsia="Times New Roman" w:hAnsi="Times New Roman" w:cs="Times New Roman"/>
          <w:sz w:val="24"/>
          <w:szCs w:val="24"/>
        </w:rPr>
        <w:t xml:space="preserve"> i ima jednu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jasličk</w:t>
      </w:r>
      <w:r w:rsidR="004A6C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skupin</w:t>
      </w:r>
      <w:r w:rsidR="004A6C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i dvije vrtićke skupine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4280D" w14:textId="77777777" w:rsidR="006A7206" w:rsidRPr="0061474E" w:rsidRDefault="006A7206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 Područnom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u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 Polje, </w:t>
      </w:r>
      <w:r w:rsidR="00FA0D20" w:rsidRPr="0061474E">
        <w:rPr>
          <w:rFonts w:ascii="Times New Roman" w:eastAsia="Times New Roman" w:hAnsi="Times New Roman" w:cs="Times New Roman"/>
          <w:sz w:val="24"/>
          <w:szCs w:val="24"/>
        </w:rPr>
        <w:t>Stanišće 12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>, nakon adaptacije 2015. godine prostor je povećan za jednu odgojno –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87E" w:rsidRPr="0061474E">
        <w:rPr>
          <w:rFonts w:ascii="Times New Roman" w:eastAsia="Times New Roman" w:hAnsi="Times New Roman" w:cs="Times New Roman"/>
          <w:sz w:val="24"/>
          <w:szCs w:val="24"/>
        </w:rPr>
        <w:t xml:space="preserve">obrazovnu skupinu tako sada broji dvije mješovite skupine djece. </w:t>
      </w:r>
    </w:p>
    <w:p w14:paraId="2A81419B" w14:textId="77777777" w:rsidR="008E45E0" w:rsidRPr="0061474E" w:rsidRDefault="0038187E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Područni vrtić Vrh, Kosić 126, broji jednu mješovitu odgojno – obrazovnu grupu djece.</w:t>
      </w:r>
    </w:p>
    <w:p w14:paraId="3BBEAAB4" w14:textId="014C0E4C" w:rsidR="00FA0D20" w:rsidRDefault="00DF0B18" w:rsidP="00DF6EC0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>odručni vrtić Punat, Ivana Gorana Kovačića 81</w:t>
      </w:r>
      <w:r w:rsidR="00383BF5" w:rsidRPr="006147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priključio se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od 01.01.2019.</w:t>
      </w:r>
      <w:r w:rsidR="009949D6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C24D35" w:rsidRPr="0061474E">
        <w:rPr>
          <w:rFonts w:ascii="Times New Roman" w:eastAsia="Times New Roman" w:hAnsi="Times New Roman" w:cs="Times New Roman"/>
          <w:sz w:val="24"/>
          <w:szCs w:val="24"/>
        </w:rPr>
        <w:t xml:space="preserve"> tri mješovite skupine djece</w:t>
      </w:r>
      <w:r w:rsidR="00022EDA">
        <w:rPr>
          <w:rFonts w:ascii="Times New Roman" w:eastAsia="Times New Roman" w:hAnsi="Times New Roman" w:cs="Times New Roman"/>
          <w:sz w:val="24"/>
          <w:szCs w:val="24"/>
        </w:rPr>
        <w:t xml:space="preserve"> vrtićkog uzrasta.</w:t>
      </w:r>
    </w:p>
    <w:p w14:paraId="1CA79B9A" w14:textId="600E0EE4" w:rsidR="00AA4BE4" w:rsidRPr="00DD2315" w:rsidRDefault="00E31480" w:rsidP="00DF6EC0">
      <w:pPr>
        <w:pStyle w:val="Odlomakpopisa"/>
        <w:numPr>
          <w:ilvl w:val="0"/>
          <w:numId w:val="6"/>
        </w:numPr>
        <w:spacing w:line="360" w:lineRule="auto"/>
        <w:ind w:left="709"/>
        <w:jc w:val="both"/>
        <w:rPr>
          <w:rFonts w:ascii="Bookman Old Style" w:eastAsia="Times New Roman" w:hAnsi="Bookman Old Style" w:cs="Times New Roman"/>
        </w:rPr>
      </w:pPr>
      <w:r w:rsidRPr="00AA4BE4">
        <w:rPr>
          <w:rFonts w:ascii="Times New Roman" w:eastAsia="Times New Roman" w:hAnsi="Times New Roman" w:cs="Times New Roman"/>
          <w:sz w:val="24"/>
          <w:szCs w:val="24"/>
        </w:rPr>
        <w:t>Područni</w:t>
      </w:r>
      <w:r w:rsidR="00AA4BE4" w:rsidRPr="00AA4BE4">
        <w:rPr>
          <w:rFonts w:ascii="Times New Roman" w:eastAsia="Times New Roman" w:hAnsi="Times New Roman" w:cs="Times New Roman"/>
          <w:sz w:val="24"/>
          <w:szCs w:val="24"/>
        </w:rPr>
        <w:t xml:space="preserve"> vrtić Krk , Galija 36, </w:t>
      </w:r>
      <w:r w:rsidR="00AA4BE4">
        <w:rPr>
          <w:rFonts w:ascii="Times New Roman" w:eastAsia="Times New Roman" w:hAnsi="Times New Roman" w:cs="Times New Roman"/>
          <w:sz w:val="24"/>
          <w:szCs w:val="24"/>
        </w:rPr>
        <w:t>smješten je u adaptiranom</w:t>
      </w:r>
      <w:r w:rsidR="00AA4BE4" w:rsidRPr="00AA4BE4">
        <w:rPr>
          <w:rFonts w:ascii="Times New Roman" w:eastAsia="Times New Roman" w:hAnsi="Times New Roman" w:cs="Times New Roman"/>
          <w:sz w:val="24"/>
          <w:szCs w:val="24"/>
        </w:rPr>
        <w:t xml:space="preserve"> prostor</w:t>
      </w:r>
      <w:r w:rsidR="00AA4BE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A4BE4">
        <w:rPr>
          <w:rFonts w:ascii="Times New Roman" w:eastAsia="Times New Roman" w:hAnsi="Times New Roman" w:cs="Times New Roman"/>
          <w:sz w:val="24"/>
          <w:szCs w:val="24"/>
        </w:rPr>
        <w:t xml:space="preserve"> starog vrtića</w:t>
      </w:r>
      <w:r w:rsidR="00AA4BE4" w:rsidRPr="00AA4BE4">
        <w:rPr>
          <w:rFonts w:ascii="Times New Roman" w:eastAsia="Times New Roman" w:hAnsi="Times New Roman" w:cs="Times New Roman"/>
          <w:sz w:val="24"/>
          <w:szCs w:val="24"/>
        </w:rPr>
        <w:t xml:space="preserve"> u Krku</w:t>
      </w:r>
      <w:r w:rsidRPr="00AA4B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4BE4">
        <w:rPr>
          <w:rFonts w:ascii="Times New Roman" w:eastAsia="Times New Roman" w:hAnsi="Times New Roman" w:cs="Times New Roman"/>
          <w:sz w:val="24"/>
          <w:szCs w:val="24"/>
        </w:rPr>
        <w:t xml:space="preserve"> Cilj je povećati kapacitet vrtića i prijema što većeg broja</w:t>
      </w:r>
      <w:r w:rsidRPr="00AA4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BE4">
        <w:rPr>
          <w:rFonts w:ascii="Times New Roman" w:eastAsia="Times New Roman" w:hAnsi="Times New Roman" w:cs="Times New Roman"/>
          <w:sz w:val="24"/>
          <w:szCs w:val="24"/>
        </w:rPr>
        <w:t>djece koja nisu stekla pravo upisa u dječji vrtić.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 xml:space="preserve"> Formirane su dvije odgojno-obrazovne skupine djece u godini prije polaska u školu.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 xml:space="preserve"> S radom je započeo 11. </w:t>
      </w:r>
      <w:r w:rsidR="007A72DE">
        <w:rPr>
          <w:rFonts w:ascii="Times New Roman" w:eastAsia="Times New Roman" w:hAnsi="Times New Roman" w:cs="Times New Roman"/>
          <w:sz w:val="24"/>
          <w:szCs w:val="24"/>
        </w:rPr>
        <w:t>studeno</w:t>
      </w:r>
      <w:r w:rsidR="00C52C2A">
        <w:rPr>
          <w:rFonts w:ascii="Times New Roman" w:eastAsia="Times New Roman" w:hAnsi="Times New Roman" w:cs="Times New Roman"/>
          <w:sz w:val="24"/>
          <w:szCs w:val="24"/>
        </w:rPr>
        <w:t>g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 xml:space="preserve"> 2020. godine.</w:t>
      </w:r>
    </w:p>
    <w:p w14:paraId="02DC91C5" w14:textId="047F55F0" w:rsidR="00DD2315" w:rsidRPr="00AA4BE4" w:rsidRDefault="00DD2315" w:rsidP="00DF6EC0">
      <w:pPr>
        <w:pStyle w:val="Odlomakpopisa"/>
        <w:numPr>
          <w:ilvl w:val="0"/>
          <w:numId w:val="6"/>
        </w:numPr>
        <w:spacing w:line="360" w:lineRule="auto"/>
        <w:ind w:left="709"/>
        <w:jc w:val="both"/>
        <w:rPr>
          <w:rFonts w:ascii="Bookman Old Style" w:eastAsia="Times New Roman" w:hAnsi="Bookman Old Style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Područni vrtić Milohnići, Milohnići 63, </w:t>
      </w:r>
      <w:r w:rsidR="00615FD8">
        <w:rPr>
          <w:rFonts w:ascii="Times New Roman" w:eastAsia="Times New Roman" w:hAnsi="Times New Roman" w:cs="Times New Roman"/>
          <w:sz w:val="24"/>
          <w:szCs w:val="24"/>
        </w:rPr>
        <w:t>s radom je započeo u studenom 2023. godine u prostoru nekadašnje osnovne škole. U objektu su smještene dvije odgojno-obrazovne skupine djece od čega jedna vrtićkog i jedna jasličkog uzrasta.</w:t>
      </w:r>
    </w:p>
    <w:p w14:paraId="65091F1C" w14:textId="77777777" w:rsidR="00383BF5" w:rsidRDefault="00383BF5" w:rsidP="00B40E16">
      <w:pPr>
        <w:spacing w:line="360" w:lineRule="auto"/>
        <w:ind w:left="1080"/>
        <w:jc w:val="both"/>
        <w:rPr>
          <w:rFonts w:ascii="Bookman Old Style" w:eastAsia="Times New Roman" w:hAnsi="Bookman Old Style" w:cs="Times New Roman"/>
        </w:rPr>
      </w:pPr>
    </w:p>
    <w:p w14:paraId="024DEB8E" w14:textId="77777777" w:rsidR="00047DFA" w:rsidRDefault="00047DFA" w:rsidP="00B40E16">
      <w:pPr>
        <w:spacing w:line="360" w:lineRule="auto"/>
        <w:ind w:left="1080"/>
        <w:jc w:val="both"/>
        <w:rPr>
          <w:rFonts w:ascii="Bookman Old Style" w:eastAsia="Times New Roman" w:hAnsi="Bookman Old Style" w:cs="Times New Roman"/>
        </w:rPr>
      </w:pPr>
    </w:p>
    <w:p w14:paraId="0AFB5837" w14:textId="1A1B9528" w:rsidR="00A87331" w:rsidRPr="009A4FBD" w:rsidRDefault="00FE5D56" w:rsidP="00DF6EC0">
      <w:pPr>
        <w:pStyle w:val="Naslov2"/>
        <w:numPr>
          <w:ilvl w:val="1"/>
          <w:numId w:val="10"/>
        </w:numPr>
      </w:pPr>
      <w:bookmarkStart w:id="2" w:name="_Toc146801795"/>
      <w:r w:rsidRPr="009A4FBD">
        <w:lastRenderedPageBreak/>
        <w:t xml:space="preserve">ORGANIZACIJSKA </w:t>
      </w:r>
      <w:r w:rsidR="00A87331" w:rsidRPr="009A4FBD">
        <w:t>STRU</w:t>
      </w:r>
      <w:r w:rsidR="00AD6CEE" w:rsidRPr="009A4FBD">
        <w:t>KTURA I SAŽETAK DJELOKRUGA RADA</w:t>
      </w:r>
      <w:bookmarkEnd w:id="2"/>
    </w:p>
    <w:p w14:paraId="6773EA94" w14:textId="77777777" w:rsidR="00FE5D56" w:rsidRPr="00FE5D56" w:rsidRDefault="00FE5D56" w:rsidP="00FE5D56"/>
    <w:p w14:paraId="64FB1D3C" w14:textId="77777777" w:rsidR="007C7DA1" w:rsidRPr="0061474E" w:rsidRDefault="007C7DA1" w:rsidP="001F0F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Usklađenim obavljanjem stručno-pedagoških poslova, pravnih, administrativnih,</w:t>
      </w:r>
    </w:p>
    <w:p w14:paraId="109D6F1A" w14:textId="77777777" w:rsidR="007C7DA1" w:rsidRPr="0061474E" w:rsidRDefault="007C7DA1" w:rsidP="001F0F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računovodstveno-financijskih poslova, poslova prehrane, održavanja objekata i opreme i poslova održavanja čistoće osigurava se racionalan i djelotvoran rad Vrtića.</w:t>
      </w:r>
    </w:p>
    <w:p w14:paraId="02BBE5EE" w14:textId="17C78463" w:rsidR="00753043" w:rsidRPr="0061474E" w:rsidRDefault="00753043" w:rsidP="001F0F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Redoviti p</w:t>
      </w:r>
      <w:r w:rsidR="003C63A9" w:rsidRPr="0061474E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provodi se u jednoj smjeni u desetsatnom trajanju, dok program za djecu s posebnim potrebama u posebnoj skupini traje </w:t>
      </w:r>
      <w:r w:rsidR="003F3C02">
        <w:rPr>
          <w:rFonts w:ascii="Times New Roman" w:eastAsia="Times New Roman" w:hAnsi="Times New Roman" w:cs="Times New Roman"/>
          <w:sz w:val="24"/>
          <w:szCs w:val="24"/>
        </w:rPr>
        <w:t xml:space="preserve">skraćeno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pet  i pol sati.</w:t>
      </w:r>
    </w:p>
    <w:p w14:paraId="7D7098C0" w14:textId="1073FF0A" w:rsidR="003C63A9" w:rsidRPr="0061474E" w:rsidRDefault="00753043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Pravilnikom o unutarnjem ustrojstvu i sistematizaciji radnih mjesta </w:t>
      </w:r>
      <w:r w:rsidR="00DF0B18" w:rsidRPr="0061474E">
        <w:rPr>
          <w:rFonts w:ascii="Times New Roman" w:eastAsia="Times New Roman" w:hAnsi="Times New Roman" w:cs="Times New Roman"/>
          <w:sz w:val="24"/>
          <w:szCs w:val="24"/>
        </w:rPr>
        <w:t>Grad Krk, Dječji vrtić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Katarina Frankopan utvrđen</w:t>
      </w:r>
      <w:r w:rsidR="00F2717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170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B6C" w:rsidRPr="007937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7170" w:rsidRPr="007937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3769" w:rsidRPr="007937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3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radn</w:t>
      </w:r>
      <w:r w:rsidR="00793769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mjest</w:t>
      </w:r>
      <w:r w:rsidR="0079376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. Odlukom Upravnog vijeća </w:t>
      </w:r>
      <w:r w:rsidR="00FE083B">
        <w:rPr>
          <w:rFonts w:ascii="Times New Roman" w:eastAsia="Times New Roman" w:hAnsi="Times New Roman" w:cs="Times New Roman"/>
          <w:sz w:val="24"/>
          <w:szCs w:val="24"/>
        </w:rPr>
        <w:t xml:space="preserve">a na prijedlog ravnateljice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zapošljavaju se zamjene za odsutne radnike do njihovog povratka na rad.</w:t>
      </w:r>
    </w:p>
    <w:p w14:paraId="63A0EDEB" w14:textId="77777777" w:rsidR="007C7DA1" w:rsidRPr="0061474E" w:rsidRDefault="007C7DA1" w:rsidP="00B40E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Dijelovi procesa rada Vrtića obuhvaćaju sljedeće skupine poslova: </w:t>
      </w:r>
    </w:p>
    <w:p w14:paraId="2FD43DFE" w14:textId="77777777" w:rsidR="007C7DA1" w:rsidRPr="0061474E" w:rsidRDefault="007C7DA1" w:rsidP="00DF6EC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Poslovi organiziranja i vođenja poslovanja Vrtića (ravnateljica)</w:t>
      </w:r>
    </w:p>
    <w:p w14:paraId="7C5B0925" w14:textId="16B39CA0" w:rsidR="007C7DA1" w:rsidRPr="00ED7913" w:rsidRDefault="007C7DA1" w:rsidP="00DF6EC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13">
        <w:rPr>
          <w:rFonts w:ascii="Times New Roman" w:eastAsia="Times New Roman" w:hAnsi="Times New Roman" w:cs="Times New Roman"/>
          <w:sz w:val="24"/>
          <w:szCs w:val="24"/>
        </w:rPr>
        <w:t>Stručno – pedagoški</w:t>
      </w:r>
      <w:r w:rsidR="00C47E57">
        <w:rPr>
          <w:rFonts w:ascii="Times New Roman" w:eastAsia="Times New Roman" w:hAnsi="Times New Roman" w:cs="Times New Roman"/>
          <w:sz w:val="24"/>
          <w:szCs w:val="24"/>
        </w:rPr>
        <w:t xml:space="preserve"> poslovi (odgojitelji,</w:t>
      </w:r>
      <w:r w:rsidR="001F0F7C">
        <w:rPr>
          <w:rFonts w:ascii="Times New Roman" w:eastAsia="Times New Roman" w:hAnsi="Times New Roman" w:cs="Times New Roman"/>
          <w:sz w:val="24"/>
          <w:szCs w:val="24"/>
        </w:rPr>
        <w:t xml:space="preserve"> stručni suradnici i to dvije 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>pedagog</w:t>
      </w:r>
      <w:r w:rsidR="001F0F7C">
        <w:rPr>
          <w:rFonts w:ascii="Times New Roman" w:eastAsia="Times New Roman" w:hAnsi="Times New Roman" w:cs="Times New Roman"/>
          <w:sz w:val="24"/>
          <w:szCs w:val="24"/>
        </w:rPr>
        <w:t xml:space="preserve">inje, jedna </w:t>
      </w:r>
      <w:r w:rsidRPr="00ED7913">
        <w:rPr>
          <w:rFonts w:ascii="Times New Roman" w:eastAsia="Times New Roman" w:hAnsi="Times New Roman" w:cs="Times New Roman"/>
          <w:sz w:val="24"/>
          <w:szCs w:val="24"/>
        </w:rPr>
        <w:t>psihologinja, defektologin</w:t>
      </w:r>
      <w:r w:rsidR="001F0F7C">
        <w:rPr>
          <w:rFonts w:ascii="Times New Roman" w:eastAsia="Times New Roman" w:hAnsi="Times New Roman" w:cs="Times New Roman"/>
          <w:sz w:val="24"/>
          <w:szCs w:val="24"/>
        </w:rPr>
        <w:t>j</w:t>
      </w:r>
      <w:r w:rsidR="003F3C02">
        <w:rPr>
          <w:rFonts w:ascii="Times New Roman" w:eastAsia="Times New Roman" w:hAnsi="Times New Roman" w:cs="Times New Roman"/>
          <w:sz w:val="24"/>
          <w:szCs w:val="24"/>
        </w:rPr>
        <w:t>e</w:t>
      </w:r>
      <w:r w:rsidR="001F0F7C">
        <w:rPr>
          <w:rFonts w:ascii="Times New Roman" w:eastAsia="Times New Roman" w:hAnsi="Times New Roman" w:cs="Times New Roman"/>
          <w:sz w:val="24"/>
          <w:szCs w:val="24"/>
        </w:rPr>
        <w:t>-odgojitelj</w:t>
      </w:r>
      <w:r w:rsidR="003F3C0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F0F7C">
        <w:rPr>
          <w:rFonts w:ascii="Times New Roman" w:eastAsia="Times New Roman" w:hAnsi="Times New Roman" w:cs="Times New Roman"/>
          <w:sz w:val="24"/>
          <w:szCs w:val="24"/>
        </w:rPr>
        <w:t xml:space="preserve"> i zdravstvena voditeljica</w:t>
      </w:r>
      <w:r w:rsidRPr="00ED79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7AC268" w14:textId="77777777" w:rsidR="007C7DA1" w:rsidRPr="0061474E" w:rsidRDefault="007C7DA1" w:rsidP="00DF6EC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Pravni, administrativni, računovodstveno-financijski poslovi (tajnica, voditeljica računovodstva,</w:t>
      </w:r>
      <w:r w:rsidR="00ED2A70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administrativno-računovodstveni radnici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>, stručnjak zaštite na radu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80F443" w14:textId="77777777" w:rsidR="007C7DA1" w:rsidRPr="0061474E" w:rsidRDefault="007C7DA1" w:rsidP="00DF6EC0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Poslovi prehrane, održavanja objekata i opreme te poslovi održavanja čistoće (kuhar, pomoćni kuhar, domar, spremač)</w:t>
      </w:r>
    </w:p>
    <w:p w14:paraId="72361A2F" w14:textId="77777777" w:rsidR="00D5441B" w:rsidRDefault="00D5441B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sz w:val="10"/>
          <w:szCs w:val="10"/>
        </w:rPr>
      </w:pPr>
    </w:p>
    <w:p w14:paraId="0177061E" w14:textId="77777777" w:rsidR="00364F42" w:rsidRPr="00047DFA" w:rsidRDefault="00364F42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sz w:val="10"/>
          <w:szCs w:val="10"/>
        </w:rPr>
      </w:pPr>
    </w:p>
    <w:p w14:paraId="0AC5871F" w14:textId="69F35597" w:rsidR="0026665A" w:rsidRPr="009A4FBD" w:rsidRDefault="0026665A" w:rsidP="00DF6EC0">
      <w:pPr>
        <w:pStyle w:val="Naslov2"/>
        <w:numPr>
          <w:ilvl w:val="1"/>
          <w:numId w:val="10"/>
        </w:numPr>
        <w:jc w:val="left"/>
      </w:pPr>
      <w:bookmarkStart w:id="3" w:name="_Toc146801796"/>
      <w:r w:rsidRPr="009A4FBD">
        <w:t xml:space="preserve">ZAKONSKE I DRUGE PRAVNE OSNOVE NA KOJIMA SE PROGRAM </w:t>
      </w:r>
      <w:r w:rsidR="00651273" w:rsidRPr="009A4FBD">
        <w:t xml:space="preserve">  </w:t>
      </w:r>
      <w:r w:rsidRPr="009A4FBD">
        <w:t>ZASNIVA</w:t>
      </w:r>
      <w:bookmarkEnd w:id="3"/>
    </w:p>
    <w:p w14:paraId="087B81FD" w14:textId="77777777" w:rsidR="0026665A" w:rsidRPr="0061474E" w:rsidRDefault="0026665A" w:rsidP="0026665A">
      <w:pPr>
        <w:pStyle w:val="Standard"/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Djelatnost predškolske ustanove ostvaruje se u skladu sa slijedećim zakonskim regulativama:</w:t>
      </w:r>
    </w:p>
    <w:p w14:paraId="053677D8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ind w:right="-284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Zakon o predškolskom odgoju </w:t>
      </w:r>
      <w:r>
        <w:rPr>
          <w:rFonts w:eastAsia="Times New Roman" w:cs="Times New Roman"/>
          <w:kern w:val="0"/>
          <w:lang w:eastAsia="en-US" w:bidi="ar-SA"/>
        </w:rPr>
        <w:t>i obrazovanju (NN 10/97,107/07,</w:t>
      </w:r>
      <w:r w:rsidRPr="0061474E">
        <w:rPr>
          <w:rFonts w:eastAsia="Times New Roman" w:cs="Times New Roman"/>
          <w:kern w:val="0"/>
          <w:lang w:eastAsia="en-US" w:bidi="ar-SA"/>
        </w:rPr>
        <w:t xml:space="preserve"> 94/13</w:t>
      </w:r>
      <w:r>
        <w:rPr>
          <w:rFonts w:eastAsia="Times New Roman" w:cs="Times New Roman"/>
        </w:rPr>
        <w:t>, 98/19, 57/22</w:t>
      </w:r>
      <w:r>
        <w:rPr>
          <w:rFonts w:eastAsia="Times New Roman" w:cs="Times New Roman"/>
          <w:kern w:val="0"/>
          <w:lang w:eastAsia="en-US" w:bidi="ar-SA"/>
        </w:rPr>
        <w:t xml:space="preserve"> i101/23</w:t>
      </w:r>
      <w:r w:rsidRPr="0061474E">
        <w:rPr>
          <w:rFonts w:eastAsia="Times New Roman" w:cs="Times New Roman"/>
          <w:kern w:val="0"/>
          <w:lang w:eastAsia="en-US" w:bidi="ar-SA"/>
        </w:rPr>
        <w:t>)</w:t>
      </w:r>
    </w:p>
    <w:p w14:paraId="15A03E09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 Programsko usmjerenje odgoja i obrazovanja djece predškolske dobi,</w:t>
      </w:r>
    </w:p>
    <w:p w14:paraId="3F78AB52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Državni pedagoški standard </w:t>
      </w:r>
      <w:r>
        <w:rPr>
          <w:rFonts w:eastAsia="Times New Roman" w:cs="Times New Roman"/>
          <w:kern w:val="0"/>
          <w:lang w:eastAsia="en-US" w:bidi="ar-SA"/>
        </w:rPr>
        <w:t xml:space="preserve">predškolskog odgoja i naobrazbe </w:t>
      </w:r>
      <w:r w:rsidRPr="0061474E">
        <w:rPr>
          <w:rFonts w:eastAsia="Times New Roman" w:cs="Times New Roman"/>
          <w:kern w:val="0"/>
          <w:lang w:eastAsia="en-US" w:bidi="ar-SA"/>
        </w:rPr>
        <w:t>( NN 63/08 i 90/10)</w:t>
      </w:r>
    </w:p>
    <w:p w14:paraId="135150A5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Zakon o ustanovama (NN </w:t>
      </w:r>
      <w:r>
        <w:rPr>
          <w:rFonts w:cs="Times New Roman"/>
        </w:rPr>
        <w:t xml:space="preserve">76/93, 29/97, 47/99, </w:t>
      </w:r>
      <w:r w:rsidRPr="0061474E">
        <w:rPr>
          <w:rFonts w:cs="Times New Roman"/>
        </w:rPr>
        <w:t>35/08</w:t>
      </w:r>
      <w:r>
        <w:rPr>
          <w:rFonts w:cs="Times New Roman"/>
        </w:rPr>
        <w:t>, 127/19 i 151/22</w:t>
      </w:r>
      <w:r w:rsidRPr="0061474E">
        <w:rPr>
          <w:rFonts w:cs="Times New Roman"/>
        </w:rPr>
        <w:t>)</w:t>
      </w:r>
      <w:r w:rsidRPr="003F0BED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 xml:space="preserve"> </w:t>
      </w:r>
      <w:r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 xml:space="preserve"> </w:t>
      </w:r>
    </w:p>
    <w:p w14:paraId="318F73FA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Zakon o pro</w:t>
      </w:r>
      <w:r>
        <w:rPr>
          <w:rFonts w:eastAsia="Times New Roman" w:cs="Times New Roman"/>
          <w:kern w:val="0"/>
          <w:lang w:eastAsia="en-US" w:bidi="ar-SA"/>
        </w:rPr>
        <w:t>računu (NN 144/21</w:t>
      </w:r>
      <w:r w:rsidRPr="0061474E">
        <w:rPr>
          <w:rFonts w:eastAsia="Times New Roman" w:cs="Times New Roman"/>
          <w:kern w:val="0"/>
          <w:lang w:eastAsia="en-US" w:bidi="ar-SA"/>
        </w:rPr>
        <w:t>)</w:t>
      </w:r>
    </w:p>
    <w:p w14:paraId="676113D6" w14:textId="41854252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Pravilnik o proraču</w:t>
      </w:r>
      <w:r>
        <w:rPr>
          <w:rFonts w:eastAsia="Times New Roman" w:cs="Times New Roman"/>
          <w:kern w:val="0"/>
          <w:lang w:eastAsia="en-US" w:bidi="ar-SA"/>
        </w:rPr>
        <w:t xml:space="preserve">nskim klasifikacijama (NN </w:t>
      </w:r>
      <w:r w:rsidR="002B1737">
        <w:rPr>
          <w:rFonts w:eastAsia="Times New Roman" w:cs="Times New Roman"/>
          <w:kern w:val="0"/>
          <w:lang w:eastAsia="en-US" w:bidi="ar-SA"/>
        </w:rPr>
        <w:t>04/24</w:t>
      </w:r>
      <w:r w:rsidRPr="0061474E">
        <w:rPr>
          <w:rFonts w:eastAsia="Times New Roman" w:cs="Times New Roman"/>
          <w:kern w:val="0"/>
          <w:lang w:eastAsia="en-US" w:bidi="ar-SA"/>
        </w:rPr>
        <w:t>)</w:t>
      </w:r>
    </w:p>
    <w:p w14:paraId="1242E6AA" w14:textId="54AC6657" w:rsidR="0026665A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Pravilnik o prora</w:t>
      </w:r>
      <w:r>
        <w:rPr>
          <w:rFonts w:eastAsia="Times New Roman" w:cs="Times New Roman"/>
          <w:kern w:val="0"/>
          <w:lang w:eastAsia="en-US" w:bidi="ar-SA"/>
        </w:rPr>
        <w:t>čunskom računovodstvu i računskom planu (NN 1</w:t>
      </w:r>
      <w:r w:rsidR="009C491A">
        <w:rPr>
          <w:rFonts w:eastAsia="Times New Roman" w:cs="Times New Roman"/>
          <w:kern w:val="0"/>
          <w:lang w:eastAsia="en-US" w:bidi="ar-SA"/>
        </w:rPr>
        <w:t>58</w:t>
      </w:r>
      <w:r>
        <w:rPr>
          <w:rFonts w:eastAsia="Times New Roman" w:cs="Times New Roman"/>
          <w:kern w:val="0"/>
          <w:lang w:eastAsia="en-US" w:bidi="ar-SA"/>
        </w:rPr>
        <w:t>/</w:t>
      </w:r>
      <w:r w:rsidR="009C491A">
        <w:rPr>
          <w:rFonts w:eastAsia="Times New Roman" w:cs="Times New Roman"/>
          <w:kern w:val="0"/>
          <w:lang w:eastAsia="en-US" w:bidi="ar-SA"/>
        </w:rPr>
        <w:t>23</w:t>
      </w:r>
      <w:r w:rsidRPr="0061474E">
        <w:rPr>
          <w:rFonts w:eastAsia="Times New Roman" w:cs="Times New Roman"/>
          <w:kern w:val="0"/>
          <w:lang w:eastAsia="en-US" w:bidi="ar-SA"/>
        </w:rPr>
        <w:t>)</w:t>
      </w:r>
    </w:p>
    <w:p w14:paraId="696CBD82" w14:textId="40CAC3A8" w:rsidR="00364F42" w:rsidRPr="0061474E" w:rsidRDefault="00364F42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Pravilnik o planiranju u sustavu proračuna ( NN 1/24)</w:t>
      </w:r>
    </w:p>
    <w:p w14:paraId="2B97CD25" w14:textId="77A1E9F9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Godišnji plan i program odgojno-obrazovnog rada Dječjeg vrtića Katarina   Frankopan </w:t>
      </w:r>
    </w:p>
    <w:p w14:paraId="79A5BF8E" w14:textId="77777777" w:rsidR="0026665A" w:rsidRPr="0061474E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Pravilnikom o unutarnjoj organizaciji i sistematizaciji radnih mjesta</w:t>
      </w:r>
    </w:p>
    <w:p w14:paraId="66B2B6DA" w14:textId="61573611" w:rsidR="0026665A" w:rsidRDefault="0026665A" w:rsidP="00DF6EC0">
      <w:pPr>
        <w:pStyle w:val="Standard"/>
        <w:numPr>
          <w:ilvl w:val="0"/>
          <w:numId w:val="1"/>
        </w:numPr>
        <w:spacing w:line="360" w:lineRule="auto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Statut </w:t>
      </w:r>
      <w:r w:rsidR="009C491A">
        <w:rPr>
          <w:rFonts w:eastAsia="Times New Roman" w:cs="Times New Roman"/>
          <w:kern w:val="0"/>
          <w:lang w:eastAsia="en-US" w:bidi="ar-SA"/>
        </w:rPr>
        <w:t xml:space="preserve">predškolske ustanove </w:t>
      </w:r>
      <w:r w:rsidRPr="0061474E">
        <w:rPr>
          <w:rFonts w:eastAsia="Times New Roman" w:cs="Times New Roman"/>
          <w:kern w:val="0"/>
          <w:lang w:eastAsia="en-US" w:bidi="ar-SA"/>
        </w:rPr>
        <w:t>Grad Krk, Dječji vrtić Katarina Frankopan.</w:t>
      </w:r>
    </w:p>
    <w:p w14:paraId="711DA43B" w14:textId="18023646" w:rsidR="0026665A" w:rsidRPr="0061474E" w:rsidRDefault="0026665A" w:rsidP="0026665A">
      <w:pPr>
        <w:pStyle w:val="Standard"/>
        <w:spacing w:line="360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 xml:space="preserve">Osnovni dokument koji Ustanova svake pedagoške godine usvaja na Odgojiteljskom vijeću, a prihvaća ga Upravno vijeće </w:t>
      </w:r>
      <w:r w:rsidR="00655472">
        <w:rPr>
          <w:rFonts w:eastAsia="Times New Roman" w:cs="Times New Roman"/>
          <w:kern w:val="0"/>
          <w:lang w:eastAsia="en-US" w:bidi="ar-SA"/>
        </w:rPr>
        <w:t xml:space="preserve">je </w:t>
      </w:r>
      <w:r w:rsidRPr="0061474E">
        <w:rPr>
          <w:rFonts w:eastAsia="Times New Roman" w:cs="Times New Roman"/>
          <w:kern w:val="0"/>
          <w:lang w:eastAsia="en-US" w:bidi="ar-SA"/>
        </w:rPr>
        <w:t>Godišnji plan i program odgojno-obrazovnog rada Dječjeg vrtića</w:t>
      </w:r>
      <w:r w:rsidR="00655472">
        <w:rPr>
          <w:rFonts w:eastAsia="Times New Roman" w:cs="Times New Roman"/>
          <w:kern w:val="0"/>
          <w:lang w:eastAsia="en-US" w:bidi="ar-SA"/>
        </w:rPr>
        <w:t>.</w:t>
      </w:r>
      <w:r w:rsidRPr="0061474E">
        <w:rPr>
          <w:rFonts w:eastAsia="Times New Roman" w:cs="Times New Roman"/>
          <w:kern w:val="0"/>
          <w:lang w:eastAsia="en-US" w:bidi="ar-SA"/>
        </w:rPr>
        <w:t xml:space="preserve"> </w:t>
      </w:r>
    </w:p>
    <w:p w14:paraId="1BBBC260" w14:textId="5459A207" w:rsidR="0026665A" w:rsidRPr="009A4FBD" w:rsidRDefault="0026665A" w:rsidP="00DF6EC0">
      <w:pPr>
        <w:pStyle w:val="Naslov1"/>
        <w:numPr>
          <w:ilvl w:val="0"/>
          <w:numId w:val="10"/>
        </w:numPr>
        <w:jc w:val="left"/>
      </w:pPr>
      <w:bookmarkStart w:id="4" w:name="_Toc146801797"/>
      <w:r w:rsidRPr="009A4FBD">
        <w:lastRenderedPageBreak/>
        <w:t>OPĆI DIO</w:t>
      </w:r>
      <w:bookmarkEnd w:id="4"/>
    </w:p>
    <w:p w14:paraId="00AF2CCF" w14:textId="77777777" w:rsidR="006D331A" w:rsidRPr="002645E7" w:rsidRDefault="006D331A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color w:val="FF0000"/>
          <w:sz w:val="16"/>
          <w:szCs w:val="16"/>
        </w:rPr>
      </w:pPr>
    </w:p>
    <w:p w14:paraId="740DC5B1" w14:textId="29404B8A" w:rsidR="00D81A62" w:rsidRPr="006D331A" w:rsidRDefault="00D81A62" w:rsidP="006D33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Pr="006D331A">
        <w:rPr>
          <w:rFonts w:ascii="Times New Roman" w:eastAsia="Times New Roman" w:hAnsi="Times New Roman" w:cs="Times New Roman"/>
          <w:sz w:val="24"/>
          <w:szCs w:val="24"/>
        </w:rPr>
        <w:t>Opći dio financijskog plana sadrži:</w:t>
      </w:r>
    </w:p>
    <w:p w14:paraId="4F660F56" w14:textId="277F59DF" w:rsidR="00D81A62" w:rsidRPr="006D331A" w:rsidRDefault="00D81A62" w:rsidP="006D33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31A">
        <w:rPr>
          <w:rFonts w:ascii="Times New Roman" w:eastAsia="Times New Roman" w:hAnsi="Times New Roman" w:cs="Times New Roman"/>
          <w:sz w:val="24"/>
          <w:szCs w:val="24"/>
        </w:rPr>
        <w:t xml:space="preserve"> Sažetak Računa prihoda i rashoda i Računa financiranja koji prikazuj</w:t>
      </w:r>
      <w:r w:rsidR="0041204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D331A">
        <w:rPr>
          <w:rFonts w:ascii="Times New Roman" w:eastAsia="Times New Roman" w:hAnsi="Times New Roman" w:cs="Times New Roman"/>
          <w:sz w:val="24"/>
          <w:szCs w:val="24"/>
        </w:rPr>
        <w:t xml:space="preserve"> ukupno ostvarenje prihoda i primitaka te rashoda i izdataka na razini ekonomske klasifikacije te razliku između ukupno ostvarenih prihoda i primitaka te rashoda i izdataka.</w:t>
      </w:r>
    </w:p>
    <w:p w14:paraId="19672FC9" w14:textId="36A0C542" w:rsidR="00D81A62" w:rsidRPr="006D331A" w:rsidRDefault="00D81A62" w:rsidP="006D33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31A">
        <w:rPr>
          <w:rFonts w:ascii="Times New Roman" w:eastAsia="Times New Roman" w:hAnsi="Times New Roman" w:cs="Times New Roman"/>
          <w:sz w:val="24"/>
          <w:szCs w:val="24"/>
        </w:rPr>
        <w:t xml:space="preserve"> Račun prihoda i rashoda </w:t>
      </w:r>
      <w:r w:rsidR="006D331A" w:rsidRPr="006D331A">
        <w:rPr>
          <w:rFonts w:ascii="Times New Roman" w:eastAsia="Times New Roman" w:hAnsi="Times New Roman" w:cs="Times New Roman"/>
          <w:sz w:val="24"/>
          <w:szCs w:val="24"/>
        </w:rPr>
        <w:t xml:space="preserve">i Račun financiranja </w:t>
      </w:r>
      <w:r w:rsidRPr="006D331A">
        <w:rPr>
          <w:rFonts w:ascii="Times New Roman" w:eastAsia="Times New Roman" w:hAnsi="Times New Roman" w:cs="Times New Roman"/>
          <w:sz w:val="24"/>
          <w:szCs w:val="24"/>
        </w:rPr>
        <w:t>koji sadrži prihode i rashode iskazane prema izvorima financiranja</w:t>
      </w:r>
      <w:r w:rsidR="006D331A" w:rsidRPr="006D331A">
        <w:rPr>
          <w:rFonts w:ascii="Times New Roman" w:eastAsia="Times New Roman" w:hAnsi="Times New Roman" w:cs="Times New Roman"/>
          <w:sz w:val="24"/>
          <w:szCs w:val="24"/>
        </w:rPr>
        <w:t>, ekonomskoj klasifikaciji te rashoda iskazanih prema</w:t>
      </w:r>
      <w:r w:rsidRPr="006D331A">
        <w:rPr>
          <w:rFonts w:ascii="Times New Roman" w:eastAsia="Times New Roman" w:hAnsi="Times New Roman" w:cs="Times New Roman"/>
          <w:sz w:val="24"/>
          <w:szCs w:val="24"/>
        </w:rPr>
        <w:t xml:space="preserve">  funkcijskoj klasifikaciji</w:t>
      </w:r>
      <w:r w:rsidR="006D331A" w:rsidRPr="006D33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3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B8645" w14:textId="7AFA646F" w:rsidR="00D81A62" w:rsidRPr="00A40B01" w:rsidRDefault="00D81A62" w:rsidP="00D81A62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0B01">
        <w:rPr>
          <w:rFonts w:ascii="Times New Roman" w:eastAsia="Times New Roman" w:hAnsi="Times New Roman" w:cs="Times New Roman"/>
          <w:b/>
          <w:bCs/>
          <w:sz w:val="24"/>
          <w:szCs w:val="24"/>
        </w:rPr>
        <w:t>Tablica 1. Sažetak računa prihoda i rashoda</w:t>
      </w:r>
    </w:p>
    <w:p w14:paraId="3289203A" w14:textId="457496DE" w:rsidR="00D81A62" w:rsidRDefault="002223A5" w:rsidP="00D81A62">
      <w:pPr>
        <w:spacing w:line="276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24CC9838" wp14:editId="4CE5F32C">
            <wp:extent cx="6083933" cy="1809750"/>
            <wp:effectExtent l="0" t="0" r="0" b="0"/>
            <wp:docPr id="2688036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36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518" cy="181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5251" w14:textId="0D8CA2A4" w:rsidR="00651273" w:rsidRPr="009A4FBD" w:rsidRDefault="00651273" w:rsidP="00DF6EC0">
      <w:pPr>
        <w:pStyle w:val="Naslov2"/>
        <w:numPr>
          <w:ilvl w:val="1"/>
          <w:numId w:val="10"/>
        </w:numPr>
        <w:jc w:val="left"/>
      </w:pPr>
      <w:bookmarkStart w:id="5" w:name="_Toc146801798"/>
      <w:r w:rsidRPr="009A4FBD">
        <w:t>RAČUN PRIHODA I RASHODA</w:t>
      </w:r>
      <w:bookmarkEnd w:id="5"/>
    </w:p>
    <w:p w14:paraId="5CE7B129" w14:textId="77777777" w:rsidR="00651273" w:rsidRPr="002645E7" w:rsidRDefault="00651273" w:rsidP="00651273">
      <w:pPr>
        <w:jc w:val="both"/>
        <w:rPr>
          <w:b/>
          <w:sz w:val="10"/>
          <w:szCs w:val="10"/>
        </w:rPr>
      </w:pPr>
    </w:p>
    <w:p w14:paraId="4B7C7856" w14:textId="2B6E0AA4" w:rsidR="003C3DD0" w:rsidRPr="00047DFA" w:rsidRDefault="003C3DD0" w:rsidP="00DF6EC0">
      <w:pPr>
        <w:pStyle w:val="Naslov3"/>
        <w:numPr>
          <w:ilvl w:val="2"/>
          <w:numId w:val="10"/>
        </w:num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_Toc146801799"/>
      <w:r w:rsidRPr="00047DFA">
        <w:rPr>
          <w:rFonts w:ascii="Times New Roman" w:hAnsi="Times New Roman" w:cs="Times New Roman"/>
          <w:b/>
          <w:bCs/>
          <w:sz w:val="22"/>
          <w:szCs w:val="22"/>
        </w:rPr>
        <w:t>PRIHODI POSLOVANJA</w:t>
      </w:r>
      <w:bookmarkEnd w:id="6"/>
    </w:p>
    <w:p w14:paraId="02AAAE37" w14:textId="77777777" w:rsidR="003C3DD0" w:rsidRPr="002645E7" w:rsidRDefault="003C3DD0" w:rsidP="00651273">
      <w:pPr>
        <w:jc w:val="both"/>
        <w:rPr>
          <w:rFonts w:ascii="Times New Roman" w:eastAsiaTheme="majorEastAsia" w:hAnsi="Times New Roman" w:cstheme="majorBidi"/>
          <w:b/>
          <w:bCs/>
          <w:sz w:val="10"/>
          <w:szCs w:val="10"/>
        </w:rPr>
      </w:pPr>
    </w:p>
    <w:p w14:paraId="3F845387" w14:textId="7157D159" w:rsidR="00651273" w:rsidRPr="009A4FBD" w:rsidRDefault="00651273" w:rsidP="0065127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40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3C3D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9A4FBD">
        <w:rPr>
          <w:rFonts w:ascii="Times New Roman" w:eastAsia="Times New Roman" w:hAnsi="Times New Roman" w:cs="Times New Roman"/>
          <w:b/>
          <w:bCs/>
        </w:rPr>
        <w:t>Tablica 2. Prihodi poslovanja</w:t>
      </w:r>
    </w:p>
    <w:tbl>
      <w:tblPr>
        <w:tblpPr w:leftFromText="180" w:rightFromText="180" w:vertAnchor="text" w:horzAnchor="margin" w:tblpX="-49" w:tblpY="240"/>
        <w:tblOverlap w:val="never"/>
        <w:tblW w:w="9624" w:type="dxa"/>
        <w:tblLook w:val="0000" w:firstRow="0" w:lastRow="0" w:firstColumn="0" w:lastColumn="0" w:noHBand="0" w:noVBand="0"/>
      </w:tblPr>
      <w:tblGrid>
        <w:gridCol w:w="5102"/>
        <w:gridCol w:w="1292"/>
        <w:gridCol w:w="3230"/>
      </w:tblGrid>
      <w:tr w:rsidR="00651273" w14:paraId="5CA6458E" w14:textId="77777777" w:rsidTr="00930242">
        <w:trPr>
          <w:trHeight w:val="396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2852F85" w14:textId="77777777" w:rsidR="00651273" w:rsidRDefault="00651273" w:rsidP="002645E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</w:rPr>
              <w:t xml:space="preserve"> Prihodi po ekonomskoj klasifikaciji</w:t>
            </w:r>
            <w:r w:rsidRPr="004C0EAC">
              <w:rPr>
                <w:b/>
              </w:rPr>
              <w:t>:</w:t>
            </w:r>
          </w:p>
        </w:tc>
        <w:tc>
          <w:tcPr>
            <w:tcW w:w="12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A7CD41C" w14:textId="77777777" w:rsidR="00651273" w:rsidRDefault="00651273" w:rsidP="00264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01E22B5D" w14:textId="77777777" w:rsidR="00651273" w:rsidRDefault="00651273" w:rsidP="00264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1273" w:rsidRPr="00377D96" w14:paraId="57DA3ECB" w14:textId="77777777" w:rsidTr="00930242">
        <w:trPr>
          <w:trHeight w:val="255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1C75052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-Tekuće pomoći proračunskim korisnicima iz  </w:t>
            </w:r>
          </w:p>
          <w:p w14:paraId="066154AD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 proračuna koji im nije nadležan</w:t>
            </w:r>
          </w:p>
        </w:tc>
        <w:tc>
          <w:tcPr>
            <w:tcW w:w="129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FA2020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F5D11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(6361)</w:t>
            </w:r>
          </w:p>
        </w:tc>
        <w:tc>
          <w:tcPr>
            <w:tcW w:w="323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E922F2B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83DDE" w14:textId="18B1AC5C" w:rsidR="00651273" w:rsidRPr="002645E7" w:rsidRDefault="00DB3928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9273D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</w:tr>
      <w:tr w:rsidR="00651273" w:rsidRPr="00377D96" w14:paraId="2B4D4295" w14:textId="77777777" w:rsidTr="00930242">
        <w:trPr>
          <w:trHeight w:val="255"/>
        </w:trPr>
        <w:tc>
          <w:tcPr>
            <w:tcW w:w="51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A7E715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Prihodi od kamata</w:t>
            </w:r>
          </w:p>
          <w:p w14:paraId="4658FBB4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Prihodi od zateznih kamata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EBCF185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(6413)</w:t>
            </w:r>
          </w:p>
          <w:p w14:paraId="118A5FF3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(6414)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8F9E96" w14:textId="77777777" w:rsidR="00651273" w:rsidRPr="002645E7" w:rsidRDefault="00651273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0,00 €</w:t>
            </w:r>
          </w:p>
          <w:p w14:paraId="14C3818A" w14:textId="48B79E70" w:rsidR="00651273" w:rsidRPr="002645E7" w:rsidRDefault="0009273D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72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</w:tr>
      <w:tr w:rsidR="00651273" w:rsidRPr="00377D96" w14:paraId="15239155" w14:textId="77777777" w:rsidTr="00930242">
        <w:trPr>
          <w:trHeight w:val="255"/>
        </w:trPr>
        <w:tc>
          <w:tcPr>
            <w:tcW w:w="51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00117D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Ostali prihodi-roditeljska uplata</w:t>
            </w:r>
          </w:p>
          <w:p w14:paraId="73ABCD8F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Tekuće donacije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0F9EF65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(6526)</w:t>
            </w:r>
          </w:p>
          <w:p w14:paraId="2F61C6B1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(6631)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103556" w14:textId="6AC8E7F8" w:rsidR="00651273" w:rsidRPr="002645E7" w:rsidRDefault="00DB3928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72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2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  <w:p w14:paraId="69DB178E" w14:textId="77777777" w:rsidR="00651273" w:rsidRPr="002645E7" w:rsidRDefault="00651273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0,00 €</w:t>
            </w:r>
          </w:p>
        </w:tc>
      </w:tr>
      <w:tr w:rsidR="00651273" w:rsidRPr="00377D96" w14:paraId="5EC776A2" w14:textId="77777777" w:rsidTr="00930242">
        <w:trPr>
          <w:trHeight w:val="255"/>
        </w:trPr>
        <w:tc>
          <w:tcPr>
            <w:tcW w:w="51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8B2F31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Prihodi iz nadležnog proračuna za redovnu djelatnost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69E1EF3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(6711)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163A4D" w14:textId="591E264C" w:rsidR="00651273" w:rsidRPr="002645E7" w:rsidRDefault="0009273D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,00 €</w:t>
            </w:r>
          </w:p>
        </w:tc>
      </w:tr>
      <w:tr w:rsidR="00651273" w:rsidRPr="00377D96" w14:paraId="2C7B6E92" w14:textId="77777777" w:rsidTr="00930242">
        <w:trPr>
          <w:trHeight w:val="270"/>
        </w:trPr>
        <w:tc>
          <w:tcPr>
            <w:tcW w:w="5102" w:type="dxa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</w:tcPr>
          <w:p w14:paraId="251F1CD0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Ostali prihodi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A129FC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(6831)</w:t>
            </w:r>
          </w:p>
        </w:tc>
        <w:tc>
          <w:tcPr>
            <w:tcW w:w="323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</w:tcPr>
          <w:p w14:paraId="02D47AE6" w14:textId="77777777" w:rsidR="00651273" w:rsidRPr="002645E7" w:rsidRDefault="00651273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0,00 €</w:t>
            </w:r>
          </w:p>
        </w:tc>
      </w:tr>
      <w:tr w:rsidR="00651273" w:rsidRPr="004001C6" w14:paraId="44A23872" w14:textId="77777777" w:rsidTr="00930242">
        <w:trPr>
          <w:trHeight w:val="315"/>
        </w:trPr>
        <w:tc>
          <w:tcPr>
            <w:tcW w:w="51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</w:tcPr>
          <w:p w14:paraId="164DA68B" w14:textId="77777777" w:rsidR="00651273" w:rsidRPr="002645E7" w:rsidRDefault="00651273" w:rsidP="002645E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</w:t>
            </w:r>
            <w:r w:rsidRPr="002645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Ukupni prihodi za redovnu djelatnost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FAE243" w14:textId="77777777" w:rsidR="00651273" w:rsidRPr="002645E7" w:rsidRDefault="00651273" w:rsidP="002645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22C6EDEC" w14:textId="3C499ACF" w:rsidR="00651273" w:rsidRPr="002645E7" w:rsidRDefault="00651273" w:rsidP="002645E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    </w:t>
            </w:r>
            <w:r w:rsid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</w:t>
            </w: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</w:t>
            </w:r>
            <w:r w:rsidR="005F560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564</w:t>
            </w: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5F560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</w:t>
            </w:r>
            <w:r w:rsidR="00DB3928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="00DB3928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</w:t>
            </w: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€</w:t>
            </w:r>
          </w:p>
        </w:tc>
      </w:tr>
      <w:tr w:rsidR="00651273" w:rsidRPr="00377D96" w14:paraId="21165939" w14:textId="77777777" w:rsidTr="00930242">
        <w:trPr>
          <w:trHeight w:val="402"/>
        </w:trPr>
        <w:tc>
          <w:tcPr>
            <w:tcW w:w="510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E5C52B8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- Kapitalne pomoći proračunskim korisnicima iz </w:t>
            </w:r>
          </w:p>
          <w:p w14:paraId="56DE267F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 proračuna koji im nije nadležan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C52F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(6362)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D456E5" w14:textId="3DE7F5F1" w:rsidR="00651273" w:rsidRPr="002645E7" w:rsidRDefault="0009273D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56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</w:tr>
      <w:tr w:rsidR="00651273" w:rsidRPr="005B3211" w14:paraId="0FF39FCF" w14:textId="77777777" w:rsidTr="00930242">
        <w:trPr>
          <w:trHeight w:val="270"/>
        </w:trPr>
        <w:tc>
          <w:tcPr>
            <w:tcW w:w="5102" w:type="dxa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vAlign w:val="bottom"/>
          </w:tcPr>
          <w:p w14:paraId="7CE6A539" w14:textId="743C702E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- Prihodi iz nadležnog proračuna za nefinancijsku</w:t>
            </w:r>
            <w:r w:rsidR="002645E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movinu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75D6E20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(6712)</w:t>
            </w:r>
          </w:p>
        </w:tc>
        <w:tc>
          <w:tcPr>
            <w:tcW w:w="323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bottom"/>
          </w:tcPr>
          <w:p w14:paraId="16568331" w14:textId="63934866" w:rsidR="00651273" w:rsidRPr="002645E7" w:rsidRDefault="005F5602" w:rsidP="002645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B3928" w:rsidRPr="00264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sz w:val="20"/>
                <w:szCs w:val="20"/>
              </w:rPr>
              <w:t>,00 €</w:t>
            </w:r>
          </w:p>
        </w:tc>
      </w:tr>
      <w:tr w:rsidR="00651273" w:rsidRPr="004001C6" w14:paraId="662A988F" w14:textId="77777777" w:rsidTr="00930242">
        <w:trPr>
          <w:trHeight w:val="315"/>
        </w:trPr>
        <w:tc>
          <w:tcPr>
            <w:tcW w:w="510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14:paraId="104673BC" w14:textId="77777777" w:rsidR="00651273" w:rsidRPr="002645E7" w:rsidRDefault="00651273" w:rsidP="002645E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Ukupni prihodi za nefinancijsku imovinu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D2BB3A" w14:textId="77777777" w:rsidR="00651273" w:rsidRPr="002645E7" w:rsidRDefault="00651273" w:rsidP="00264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14:paraId="2465884C" w14:textId="1ACBD479" w:rsidR="00651273" w:rsidRPr="002645E7" w:rsidRDefault="0009273D" w:rsidP="002645E7">
            <w:pPr>
              <w:jc w:val="righ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74</w:t>
            </w:r>
            <w:r w:rsidR="00651273" w:rsidRPr="00923D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5F5602" w:rsidRPr="00923D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</w:t>
            </w:r>
            <w:r w:rsidR="00DB3928" w:rsidRPr="00923D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</w:t>
            </w:r>
            <w:r w:rsidR="00DB3928" w:rsidRPr="002645E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  <w:r w:rsidR="00651273" w:rsidRPr="002645E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€</w:t>
            </w:r>
          </w:p>
        </w:tc>
      </w:tr>
      <w:tr w:rsidR="00651273" w:rsidRPr="005B3211" w14:paraId="6D85F31D" w14:textId="77777777" w:rsidTr="00930242">
        <w:trPr>
          <w:trHeight w:val="300"/>
        </w:trPr>
        <w:tc>
          <w:tcPr>
            <w:tcW w:w="510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2B94B2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Ukupni prihodi poslovanja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435FA" w14:textId="77777777" w:rsidR="00651273" w:rsidRPr="002645E7" w:rsidRDefault="00651273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0C76BF9" w14:textId="0430E76A" w:rsidR="00651273" w:rsidRPr="002645E7" w:rsidRDefault="005F5602" w:rsidP="002645E7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="00651273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638</w:t>
            </w:r>
            <w:r w:rsidR="00651273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="00DB3928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</w:t>
            </w:r>
            <w:r w:rsidR="00651273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="00DB3928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="00651273"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0 €</w:t>
            </w:r>
          </w:p>
        </w:tc>
      </w:tr>
      <w:tr w:rsidR="00DB3928" w:rsidRPr="005B3211" w14:paraId="3948BAA0" w14:textId="77777777" w:rsidTr="00923D5D">
        <w:trPr>
          <w:trHeight w:val="103"/>
        </w:trPr>
        <w:tc>
          <w:tcPr>
            <w:tcW w:w="51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08B5A0EB" w14:textId="58B2AE8F" w:rsidR="00DB3928" w:rsidRPr="002645E7" w:rsidRDefault="00DB3928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AEB07DA" w14:textId="4EE643DC" w:rsidR="00DB3928" w:rsidRPr="002645E7" w:rsidRDefault="00DB3928" w:rsidP="0026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32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6598FDAD" w14:textId="6F9D7FD3" w:rsidR="00DB3928" w:rsidRPr="002645E7" w:rsidRDefault="00DB3928" w:rsidP="002645E7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0,00 €</w:t>
            </w:r>
          </w:p>
        </w:tc>
      </w:tr>
      <w:tr w:rsidR="00651273" w:rsidRPr="003945E2" w14:paraId="215A8960" w14:textId="77777777" w:rsidTr="00930242">
        <w:trPr>
          <w:trHeight w:val="502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0CECE"/>
            <w:vAlign w:val="center"/>
          </w:tcPr>
          <w:p w14:paraId="1F49A477" w14:textId="77777777" w:rsidR="00651273" w:rsidRPr="008B60FF" w:rsidRDefault="00651273" w:rsidP="002645E7">
            <w:pPr>
              <w:rPr>
                <w:b/>
              </w:rPr>
            </w:pPr>
            <w:r w:rsidRPr="008B60FF">
              <w:rPr>
                <w:b/>
              </w:rPr>
              <w:t>Sveukupni prihodi</w:t>
            </w:r>
          </w:p>
        </w:tc>
        <w:tc>
          <w:tcPr>
            <w:tcW w:w="12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0CECE"/>
            <w:vAlign w:val="center"/>
          </w:tcPr>
          <w:p w14:paraId="673731AF" w14:textId="77777777" w:rsidR="00651273" w:rsidRPr="008B60FF" w:rsidRDefault="00651273" w:rsidP="002645E7">
            <w:pPr>
              <w:rPr>
                <w:b/>
              </w:rPr>
            </w:pPr>
            <w:r w:rsidRPr="008B60FF">
              <w:rPr>
                <w:b/>
              </w:rPr>
              <w:t>(6)+(7)</w:t>
            </w:r>
          </w:p>
        </w:tc>
        <w:tc>
          <w:tcPr>
            <w:tcW w:w="32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14:paraId="4B79F937" w14:textId="1591BB04" w:rsidR="00651273" w:rsidRPr="00364F42" w:rsidRDefault="005F5602" w:rsidP="002645E7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="00651273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0927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638</w:t>
            </w:r>
            <w:r w:rsidR="00651273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  <w:r w:rsidR="00D60B33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="00DB3928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</w:t>
            </w:r>
            <w:r w:rsidR="00651273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="00DB3928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  <w:r w:rsidR="00651273" w:rsidRPr="00364F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0 €</w:t>
            </w:r>
          </w:p>
        </w:tc>
      </w:tr>
    </w:tbl>
    <w:p w14:paraId="2C1F47E9" w14:textId="77777777" w:rsidR="005F5602" w:rsidRDefault="005F560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41951" w14:textId="77777777" w:rsidR="00655472" w:rsidRDefault="0065547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0463DB" w14:textId="77777777" w:rsidR="00655472" w:rsidRDefault="0065547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084FF1" w14:textId="77777777" w:rsidR="00655472" w:rsidRDefault="0065547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7CAF19" w14:textId="77777777" w:rsidR="00655472" w:rsidRDefault="0065547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7BE0F8" w14:textId="77777777" w:rsidR="00655472" w:rsidRDefault="00655472" w:rsidP="002666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0F3085" w14:textId="25560EA0" w:rsidR="0026665A" w:rsidRPr="0061474E" w:rsidRDefault="0026665A" w:rsidP="002666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Prema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z w:val="24"/>
          <w:szCs w:val="24"/>
        </w:rPr>
        <w:t>anu prihoda i primitaka  za period 202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.- 202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godine sadržani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su slijedeći prihodi:</w:t>
      </w:r>
    </w:p>
    <w:p w14:paraId="24149FB0" w14:textId="77777777" w:rsidR="00930242" w:rsidRPr="0061474E" w:rsidRDefault="00930242" w:rsidP="002666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3FAC0" w14:textId="2D62DE55" w:rsidR="0026665A" w:rsidRPr="0061474E" w:rsidRDefault="0026665A" w:rsidP="00DF6EC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b/>
          <w:sz w:val="24"/>
          <w:szCs w:val="24"/>
        </w:rPr>
        <w:t>Prihodi iz  nadležnog proračuna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financiranje r</w:t>
      </w:r>
      <w:r w:rsidR="00A831BC">
        <w:rPr>
          <w:rFonts w:ascii="Times New Roman" w:eastAsia="Times New Roman" w:hAnsi="Times New Roman" w:cs="Times New Roman"/>
          <w:b/>
          <w:sz w:val="24"/>
          <w:szCs w:val="24"/>
        </w:rPr>
        <w:t>edovnog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poslovanja</w:t>
      </w:r>
      <w:r w:rsidR="00834A70">
        <w:rPr>
          <w:rFonts w:ascii="Times New Roman" w:eastAsia="Times New Roman" w:hAnsi="Times New Roman" w:cs="Times New Roman"/>
          <w:b/>
          <w:sz w:val="24"/>
          <w:szCs w:val="24"/>
        </w:rPr>
        <w:t xml:space="preserve"> - opći prihodi</w:t>
      </w:r>
    </w:p>
    <w:p w14:paraId="17D789DE" w14:textId="704C3228" w:rsidR="0026665A" w:rsidRDefault="00834A70" w:rsidP="0026665A">
      <w:pPr>
        <w:pStyle w:val="Odlomakpopis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3F74">
        <w:rPr>
          <w:rFonts w:ascii="Times New Roman" w:eastAsia="Times New Roman" w:hAnsi="Times New Roman" w:cs="Times New Roman"/>
          <w:sz w:val="24"/>
          <w:szCs w:val="24"/>
        </w:rPr>
        <w:t>Ovo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su prihodi Grada Krka za financiranje redovne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djelatnosti matičnog vrtića Krk,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područnog vrtića Vrh</w:t>
      </w:r>
      <w:r w:rsidR="00CD15EC">
        <w:rPr>
          <w:rFonts w:ascii="Times New Roman" w:eastAsia="Times New Roman" w:hAnsi="Times New Roman" w:cs="Times New Roman"/>
          <w:sz w:val="24"/>
          <w:szCs w:val="24"/>
        </w:rPr>
        <w:t>, Milohnići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i Krk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te dijela zajedničke službe odnosno uprave.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Z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a financiranje rash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oda poslovanja u 202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.godini planiran je  iznos od </w:t>
      </w:r>
      <w:r w:rsidR="00E02B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698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55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291C55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redovnu djelatnost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291C55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nabavu nefinancijske imovine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 xml:space="preserve"> te 17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,00 € također za redovnu djelatnost financirano iz Državnog proračuna za fiskalnu održivost dječjih v</w:t>
      </w:r>
      <w:r w:rsidR="00F644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tića.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F57A3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godinu planirani prihodi za financiranje redovne djelatnosti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matičnog vrtića Krk i područnih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vrtića Vrh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, Milohnići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i Krk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zajedno sa dijelom zajedničke službe (uprave) izn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="00E02B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728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nabavu nefinancijske imovine</w:t>
      </w:r>
      <w:r w:rsidR="00106530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76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00,00 € za redovnu djelatnost financirano iz Državnog proračuna za fiskalnu održivost dječjih v</w:t>
      </w:r>
      <w:r w:rsidR="00F644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tića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 xml:space="preserve">neznatno višem 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 xml:space="preserve">iznosu planirana su sredstva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.godinu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iznose </w:t>
      </w:r>
      <w:r w:rsidR="003061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728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47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redovnu djelatnost</w:t>
      </w:r>
      <w:r w:rsidR="00F644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9E28E9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26665A" w:rsidRPr="00822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nabavu nefinancijske imovine 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te 1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76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00,00 € za redovnu djelatnost financirano iz Državnog proračuna za fiskalnu održivost dječjih v</w:t>
      </w:r>
      <w:r w:rsidR="00F644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4DF2">
        <w:rPr>
          <w:rFonts w:ascii="Times New Roman" w:eastAsia="Times New Roman" w:hAnsi="Times New Roman" w:cs="Times New Roman"/>
          <w:sz w:val="24"/>
          <w:szCs w:val="24"/>
        </w:rPr>
        <w:t>tića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. Plan se temelji na Uputama za izradu proraču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na Grada Krka za razdoblje 202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.-202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godine.   </w:t>
      </w:r>
    </w:p>
    <w:p w14:paraId="64996536" w14:textId="1DD36EEF" w:rsidR="00834A70" w:rsidRPr="00834A70" w:rsidRDefault="00834A70" w:rsidP="00834A7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A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Vlastiti prihodi </w:t>
      </w:r>
    </w:p>
    <w:p w14:paraId="42D0D5B3" w14:textId="2A567071" w:rsidR="0026665A" w:rsidRPr="0061474E" w:rsidRDefault="00834A70" w:rsidP="0026665A">
      <w:pPr>
        <w:pStyle w:val="Odlomakpopis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Planirano je </w:t>
      </w:r>
      <w:r w:rsidR="00DE021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0,00 €  od zateznih kamata prilikom naplate utuženog potraživanja od fizičkih osoba</w:t>
      </w:r>
      <w:r w:rsidR="00F76219">
        <w:rPr>
          <w:rFonts w:ascii="Times New Roman" w:eastAsia="Times New Roman" w:hAnsi="Times New Roman" w:cs="Times New Roman"/>
          <w:sz w:val="24"/>
          <w:szCs w:val="24"/>
        </w:rPr>
        <w:t xml:space="preserve"> za 2026. godinu dok je za 2027. i 2028 godinu planiran iznos od 30,00 €.</w:t>
      </w:r>
    </w:p>
    <w:p w14:paraId="60A31BE0" w14:textId="77777777" w:rsidR="0026665A" w:rsidRDefault="0026665A" w:rsidP="00DF6EC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b/>
          <w:sz w:val="24"/>
          <w:szCs w:val="24"/>
        </w:rPr>
        <w:t>Tekuće pomoći proračunskim korisnicima iz proračuna koji im nije nadležan</w:t>
      </w:r>
    </w:p>
    <w:p w14:paraId="6C715722" w14:textId="1E28BAFD" w:rsidR="0026665A" w:rsidRPr="0061474E" w:rsidRDefault="00834A70" w:rsidP="0026665A">
      <w:pPr>
        <w:pStyle w:val="Odlomakpopisa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Iznos od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94</w:t>
      </w:r>
      <w:r w:rsidR="009E3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5B6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odnosi se na prihode ostalih JLS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redovnu djelatnost  i </w:t>
      </w:r>
      <w:r w:rsidR="001F33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>8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33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74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nabavu nefinancijske imovine za 202</w:t>
      </w:r>
      <w:r w:rsidR="001F337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007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D374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 xml:space="preserve">redovnu djelatnost 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F337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.godin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 xml:space="preserve">, 44.000,00 € za nabavu nefinancijske imovine zatim 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 xml:space="preserve"> 3.056.670,00 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>€ za redovnu djelatnost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F337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74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6678">
        <w:rPr>
          <w:rFonts w:ascii="Times New Roman" w:eastAsia="Times New Roman" w:hAnsi="Times New Roman" w:cs="Times New Roman"/>
          <w:sz w:val="24"/>
          <w:szCs w:val="24"/>
        </w:rPr>
        <w:t xml:space="preserve"> te 45.000,00 € za nabavu nefinancijske imovine.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Svaka </w:t>
      </w:r>
      <w:r w:rsidR="00D3746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JLS </w:t>
      </w:r>
      <w:r w:rsidR="00D37467">
        <w:rPr>
          <w:rFonts w:ascii="Times New Roman" w:eastAsia="Times New Roman" w:hAnsi="Times New Roman" w:cs="Times New Roman"/>
          <w:sz w:val="24"/>
          <w:szCs w:val="24"/>
        </w:rPr>
        <w:t xml:space="preserve">otoka Krka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financira redovnu djelatnost svog područnog vrtića sa pripadajućim dijelom zajedničke službe. Tako Općina Omišalj financira područni vrtić Omišalj i Njivice, Općina Malinska-Dubašnica područni vrtić Malinska, Općina Vrbnik područni vrtić Vrbnik, Općina Baška područni vrtić Baška, Općina Punat područni vrtić Punat i Općina Dobrinj područni vrtić Polje. U tekućim pomoćima proračunski</w:t>
      </w:r>
      <w:r w:rsidR="009E35B6">
        <w:rPr>
          <w:rFonts w:ascii="Times New Roman" w:eastAsia="Times New Roman" w:hAnsi="Times New Roman" w:cs="Times New Roman"/>
          <w:sz w:val="24"/>
          <w:szCs w:val="24"/>
        </w:rPr>
        <w:t>h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korisni</w:t>
      </w:r>
      <w:r w:rsidR="009E35B6">
        <w:rPr>
          <w:rFonts w:ascii="Times New Roman" w:eastAsia="Times New Roman" w:hAnsi="Times New Roman" w:cs="Times New Roman"/>
          <w:sz w:val="24"/>
          <w:szCs w:val="24"/>
        </w:rPr>
        <w:t>ka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iz proračuna koji im nije nadležan sadržani su i prihodi </w:t>
      </w:r>
      <w:r w:rsidR="00F6448A">
        <w:rPr>
          <w:rFonts w:ascii="Times New Roman" w:eastAsia="Times New Roman" w:hAnsi="Times New Roman" w:cs="Times New Roman"/>
          <w:sz w:val="24"/>
          <w:szCs w:val="24"/>
        </w:rPr>
        <w:t xml:space="preserve">dobiveni 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od Ministarstva znano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sti i obrazovanja u iznosu od 1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F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65A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D57A12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namijenjenih djeci s teškoćama u razvoju</w:t>
      </w:r>
      <w:r w:rsidR="00503EDD">
        <w:rPr>
          <w:rFonts w:ascii="Times New Roman" w:eastAsia="Times New Roman" w:hAnsi="Times New Roman" w:cs="Times New Roman"/>
          <w:sz w:val="24"/>
          <w:szCs w:val="24"/>
        </w:rPr>
        <w:t xml:space="preserve"> u posebnoj skupini kao i integriranoj djeci</w:t>
      </w:r>
      <w:r w:rsidR="0026665A" w:rsidRPr="0061474E">
        <w:rPr>
          <w:rFonts w:ascii="Times New Roman" w:eastAsia="Times New Roman" w:hAnsi="Times New Roman" w:cs="Times New Roman"/>
          <w:sz w:val="24"/>
          <w:szCs w:val="24"/>
        </w:rPr>
        <w:t xml:space="preserve"> i djeci uključenoj u program predškole. </w:t>
      </w:r>
    </w:p>
    <w:p w14:paraId="5328AFBB" w14:textId="77777777" w:rsidR="0026665A" w:rsidRPr="0061474E" w:rsidRDefault="0026665A" w:rsidP="002666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A86DA" w14:textId="5EFDD1F1" w:rsidR="0026665A" w:rsidRDefault="0026665A" w:rsidP="00DF6EC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b/>
          <w:sz w:val="24"/>
          <w:szCs w:val="24"/>
        </w:rPr>
        <w:t>Prihodi za posebne namjene-roditeljska uplata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planirani su u iznosu 5</w:t>
      </w:r>
      <w:r w:rsidR="00EC06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8.0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="00BE2D93">
        <w:rPr>
          <w:rFonts w:ascii="Times New Roman" w:eastAsia="Times New Roman" w:hAnsi="Times New Roman" w:cs="Times New Roman"/>
          <w:sz w:val="24"/>
          <w:szCs w:val="24"/>
        </w:rPr>
        <w:t>€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godinu te 5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D9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E719D2"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 xml:space="preserve">godinu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 xml:space="preserve">595.300,00 €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1F4D9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godinu.</w:t>
      </w:r>
    </w:p>
    <w:p w14:paraId="76B0257A" w14:textId="64547ADC" w:rsidR="001B090C" w:rsidRPr="00A01818" w:rsidRDefault="00702D65" w:rsidP="00702D65">
      <w:p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</w:t>
      </w:r>
      <w:r w:rsidR="001B090C">
        <w:rPr>
          <w:rFonts w:ascii="Times New Roman" w:eastAsia="Times New Roman" w:hAnsi="Times New Roman" w:cs="Times New Roman"/>
          <w:bCs/>
          <w:sz w:val="24"/>
          <w:szCs w:val="24"/>
        </w:rPr>
        <w:t>Iznos roditeljskih uplata iznosi 80,00 € za vrtićki uzrast</w:t>
      </w:r>
      <w:r w:rsidR="00184D46">
        <w:rPr>
          <w:rFonts w:ascii="Times New Roman" w:eastAsia="Times New Roman" w:hAnsi="Times New Roman" w:cs="Times New Roman"/>
          <w:bCs/>
          <w:sz w:val="24"/>
          <w:szCs w:val="24"/>
        </w:rPr>
        <w:t xml:space="preserve"> te</w:t>
      </w:r>
      <w:r w:rsidR="001B090C">
        <w:rPr>
          <w:rFonts w:ascii="Times New Roman" w:eastAsia="Times New Roman" w:hAnsi="Times New Roman" w:cs="Times New Roman"/>
          <w:bCs/>
          <w:sz w:val="24"/>
          <w:szCs w:val="24"/>
        </w:rPr>
        <w:t xml:space="preserve"> 93,00 € za jaslički uzrast</w:t>
      </w:r>
      <w:r w:rsidR="00A018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01818">
        <w:rPr>
          <w:rFonts w:ascii="Times New Roman" w:hAnsi="Times New Roman" w:cs="Times New Roman"/>
          <w:sz w:val="24"/>
          <w:szCs w:val="24"/>
        </w:rPr>
        <w:t xml:space="preserve">Općina Vrbnik odlukom je propisala cijenu koju plaćaju roditelji za boravak djece u dječjem vrtiću i to za prvo dijete 40,00  </w:t>
      </w:r>
      <w:r w:rsidR="00184D46">
        <w:rPr>
          <w:rFonts w:ascii="Times New Roman" w:hAnsi="Times New Roman" w:cs="Times New Roman"/>
          <w:sz w:val="24"/>
          <w:szCs w:val="24"/>
        </w:rPr>
        <w:t>€</w:t>
      </w:r>
      <w:r w:rsidR="00A01818">
        <w:rPr>
          <w:rFonts w:ascii="Times New Roman" w:hAnsi="Times New Roman" w:cs="Times New Roman"/>
          <w:sz w:val="24"/>
          <w:szCs w:val="24"/>
        </w:rPr>
        <w:t xml:space="preserve">, za drugo dijete 27,00  </w:t>
      </w:r>
      <w:r w:rsidR="00184D46">
        <w:rPr>
          <w:rFonts w:ascii="Times New Roman" w:hAnsi="Times New Roman" w:cs="Times New Roman"/>
          <w:sz w:val="24"/>
          <w:szCs w:val="24"/>
        </w:rPr>
        <w:t>€</w:t>
      </w:r>
      <w:r w:rsidR="00A01818">
        <w:rPr>
          <w:rFonts w:ascii="Times New Roman" w:hAnsi="Times New Roman" w:cs="Times New Roman"/>
          <w:sz w:val="24"/>
          <w:szCs w:val="24"/>
        </w:rPr>
        <w:t xml:space="preserve">  te za svako slijedeće dijete koje boravi u istom periodu u vrtiću boravak je  besplatan.</w:t>
      </w:r>
      <w:r w:rsidR="00045798" w:rsidRPr="00A01818">
        <w:rPr>
          <w:rFonts w:ascii="Times New Roman" w:eastAsia="Times New Roman" w:hAnsi="Times New Roman" w:cs="Times New Roman"/>
          <w:bCs/>
          <w:sz w:val="24"/>
          <w:szCs w:val="24"/>
        </w:rPr>
        <w:t xml:space="preserve"> Korisnici područnog vrtića Baška s prebivalištem na području Općine Baška oslobođeni su plaćanja roditeljske uplate </w:t>
      </w:r>
      <w:r w:rsidR="00A40B01" w:rsidRPr="00A01818">
        <w:rPr>
          <w:rFonts w:ascii="Times New Roman" w:hAnsi="Times New Roman" w:cs="Times New Roman"/>
          <w:sz w:val="24"/>
          <w:szCs w:val="24"/>
        </w:rPr>
        <w:t xml:space="preserve">temeljem donesene </w:t>
      </w:r>
      <w:r w:rsidR="00A01818" w:rsidRPr="00A01818">
        <w:rPr>
          <w:rFonts w:ascii="Times New Roman" w:hAnsi="Times New Roman" w:cs="Times New Roman"/>
          <w:sz w:val="24"/>
          <w:szCs w:val="24"/>
        </w:rPr>
        <w:t>O</w:t>
      </w:r>
      <w:r w:rsidR="00A40B01" w:rsidRPr="00A01818">
        <w:rPr>
          <w:rFonts w:ascii="Times New Roman" w:hAnsi="Times New Roman" w:cs="Times New Roman"/>
          <w:sz w:val="24"/>
          <w:szCs w:val="24"/>
        </w:rPr>
        <w:t xml:space="preserve">dluke </w:t>
      </w:r>
      <w:r w:rsidR="00A01818" w:rsidRPr="00A01818">
        <w:rPr>
          <w:rFonts w:ascii="Times New Roman" w:hAnsi="Times New Roman" w:cs="Times New Roman"/>
          <w:sz w:val="24"/>
          <w:szCs w:val="24"/>
        </w:rPr>
        <w:t xml:space="preserve">Općine Baška o </w:t>
      </w:r>
      <w:r w:rsidR="00A40B01" w:rsidRPr="00A01818">
        <w:rPr>
          <w:rFonts w:ascii="Times New Roman" w:hAnsi="Times New Roman" w:cs="Times New Roman"/>
          <w:sz w:val="24"/>
          <w:szCs w:val="24"/>
        </w:rPr>
        <w:t>podmir</w:t>
      </w:r>
      <w:r w:rsidR="00A01818" w:rsidRPr="00A01818">
        <w:rPr>
          <w:rFonts w:ascii="Times New Roman" w:hAnsi="Times New Roman" w:cs="Times New Roman"/>
          <w:sz w:val="24"/>
          <w:szCs w:val="24"/>
        </w:rPr>
        <w:t>enju</w:t>
      </w:r>
      <w:r w:rsidR="00A40B01" w:rsidRPr="00A01818">
        <w:rPr>
          <w:rFonts w:ascii="Times New Roman" w:hAnsi="Times New Roman" w:cs="Times New Roman"/>
          <w:sz w:val="24"/>
          <w:szCs w:val="24"/>
        </w:rPr>
        <w:t xml:space="preserve"> troš</w:t>
      </w:r>
      <w:r w:rsidR="00A01818" w:rsidRPr="00A01818">
        <w:rPr>
          <w:rFonts w:ascii="Times New Roman" w:hAnsi="Times New Roman" w:cs="Times New Roman"/>
          <w:sz w:val="24"/>
          <w:szCs w:val="24"/>
        </w:rPr>
        <w:t>kova</w:t>
      </w:r>
      <w:r w:rsidR="00A40B01" w:rsidRPr="00A01818">
        <w:rPr>
          <w:rFonts w:ascii="Times New Roman" w:hAnsi="Times New Roman" w:cs="Times New Roman"/>
          <w:sz w:val="24"/>
          <w:szCs w:val="24"/>
        </w:rPr>
        <w:t xml:space="preserve"> boravka djece u vrtiću u punom i</w:t>
      </w:r>
      <w:r w:rsidR="00A01818" w:rsidRPr="00A01818">
        <w:rPr>
          <w:rFonts w:ascii="Times New Roman" w:hAnsi="Times New Roman" w:cs="Times New Roman"/>
          <w:sz w:val="24"/>
          <w:szCs w:val="24"/>
        </w:rPr>
        <w:t>znosu.</w:t>
      </w:r>
    </w:p>
    <w:p w14:paraId="724444F0" w14:textId="76F20B31" w:rsidR="0026665A" w:rsidRDefault="0026665A" w:rsidP="0026665A">
      <w:pPr>
        <w:pStyle w:val="Odlomakpopisa"/>
        <w:spacing w:line="360" w:lineRule="auto"/>
        <w:ind w:left="360"/>
        <w:jc w:val="both"/>
        <w:rPr>
          <w:rFonts w:ascii="Bookman Old Style" w:hAnsi="Bookman Old Style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U nastavku dajemo pregled </w:t>
      </w:r>
      <w:r>
        <w:rPr>
          <w:rFonts w:ascii="Times New Roman" w:hAnsi="Times New Roman" w:cs="Times New Roman"/>
          <w:sz w:val="24"/>
          <w:szCs w:val="24"/>
        </w:rPr>
        <w:t>plana roditeljske uplate za 202</w:t>
      </w:r>
      <w:r w:rsidR="00184D46">
        <w:rPr>
          <w:rFonts w:ascii="Times New Roman" w:hAnsi="Times New Roman" w:cs="Times New Roman"/>
          <w:sz w:val="24"/>
          <w:szCs w:val="24"/>
        </w:rPr>
        <w:t>6</w:t>
      </w:r>
      <w:r w:rsidRPr="0061474E">
        <w:rPr>
          <w:rFonts w:ascii="Times New Roman" w:hAnsi="Times New Roman" w:cs="Times New Roman"/>
          <w:sz w:val="24"/>
          <w:szCs w:val="24"/>
        </w:rPr>
        <w:t>.godinu</w:t>
      </w:r>
      <w:r w:rsidRPr="00A21400">
        <w:rPr>
          <w:rFonts w:ascii="Bookman Old Style" w:hAnsi="Bookman Old Style"/>
        </w:rPr>
        <w:t>:</w:t>
      </w:r>
    </w:p>
    <w:p w14:paraId="4015B308" w14:textId="0C3C8E24" w:rsidR="0026665A" w:rsidRPr="003C3DD0" w:rsidRDefault="009A4FBD" w:rsidP="003C3DD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26665A" w:rsidRPr="003C3D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Tablica </w:t>
      </w:r>
      <w:r w:rsidR="00E719D2" w:rsidRPr="003C3DD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6665A" w:rsidRPr="003C3DD0">
        <w:rPr>
          <w:rFonts w:ascii="Times New Roman" w:eastAsia="Times New Roman" w:hAnsi="Times New Roman" w:cs="Times New Roman"/>
          <w:b/>
          <w:bCs/>
          <w:sz w:val="24"/>
          <w:szCs w:val="24"/>
        </w:rPr>
        <w:t>. Roditeljske uplate</w:t>
      </w:r>
    </w:p>
    <w:tbl>
      <w:tblPr>
        <w:tblW w:w="9016" w:type="dxa"/>
        <w:jc w:val="center"/>
        <w:tblLook w:val="0000" w:firstRow="0" w:lastRow="0" w:firstColumn="0" w:lastColumn="0" w:noHBand="0" w:noVBand="0"/>
      </w:tblPr>
      <w:tblGrid>
        <w:gridCol w:w="1260"/>
        <w:gridCol w:w="1179"/>
        <w:gridCol w:w="272"/>
        <w:gridCol w:w="1527"/>
        <w:gridCol w:w="709"/>
        <w:gridCol w:w="708"/>
        <w:gridCol w:w="1139"/>
        <w:gridCol w:w="2222"/>
      </w:tblGrid>
      <w:tr w:rsidR="0026665A" w:rsidRPr="00D82FDD" w14:paraId="361F2A9E" w14:textId="77777777" w:rsidTr="002645E7">
        <w:trPr>
          <w:trHeight w:val="402"/>
          <w:jc w:val="center"/>
        </w:trPr>
        <w:tc>
          <w:tcPr>
            <w:tcW w:w="24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pct12" w:color="auto" w:fill="auto"/>
            <w:noWrap/>
            <w:vAlign w:val="center"/>
          </w:tcPr>
          <w:p w14:paraId="1B821FE3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>Dječji vrtić: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A0E031B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9A1321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>Cijena</w:t>
            </w:r>
            <w:r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DC972E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>br. djece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A09068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0D7AD" w14:textId="77777777" w:rsidR="0026665A" w:rsidRPr="00D82FDD" w:rsidRDefault="0026665A" w:rsidP="00C80FFF">
            <w:pPr>
              <w:rPr>
                <w:rFonts w:ascii="Arial" w:hAnsi="Arial" w:cs="Arial"/>
                <w:sz w:val="20"/>
                <w:szCs w:val="20"/>
              </w:rPr>
            </w:pPr>
            <w:r w:rsidRPr="00D82FDD">
              <w:rPr>
                <w:rFonts w:ascii="Arial" w:hAnsi="Arial" w:cs="Arial"/>
                <w:sz w:val="20"/>
                <w:szCs w:val="20"/>
              </w:rPr>
              <w:t xml:space="preserve">umanjenja </w:t>
            </w:r>
          </w:p>
        </w:tc>
        <w:tc>
          <w:tcPr>
            <w:tcW w:w="222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2" w:color="auto" w:fill="auto"/>
            <w:noWrap/>
            <w:vAlign w:val="center"/>
          </w:tcPr>
          <w:p w14:paraId="64EEBEEB" w14:textId="77777777" w:rsidR="0026665A" w:rsidRPr="00D82FDD" w:rsidRDefault="0026665A" w:rsidP="00C80F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FDD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26665A" w:rsidRPr="00D82FDD" w14:paraId="4AF7B533" w14:textId="77777777" w:rsidTr="002645E7">
        <w:trPr>
          <w:trHeight w:val="340"/>
          <w:jc w:val="center"/>
        </w:trPr>
        <w:tc>
          <w:tcPr>
            <w:tcW w:w="271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64B2C2CB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Krk                  vrtić</w:t>
            </w:r>
          </w:p>
          <w:p w14:paraId="38E7C5F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2EA2042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                       jaslice</w:t>
            </w:r>
          </w:p>
          <w:p w14:paraId="0959CAC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                       vrtić</w:t>
            </w:r>
          </w:p>
        </w:tc>
        <w:tc>
          <w:tcPr>
            <w:tcW w:w="1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948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B1EC" w14:textId="5BF409D1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</w:t>
            </w:r>
            <w:r w:rsidR="00CC761B">
              <w:rPr>
                <w:rFonts w:ascii="Times New Roman" w:hAnsi="Times New Roman" w:cs="Times New Roman"/>
              </w:rPr>
              <w:t>3</w:t>
            </w:r>
            <w:r w:rsidR="00EB26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6B0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992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D6F1EA7" w14:textId="6C9BF8B4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>1</w:t>
            </w:r>
            <w:r w:rsidR="00EB2685">
              <w:rPr>
                <w:rFonts w:ascii="Times New Roman" w:hAnsi="Times New Roman" w:cs="Times New Roman"/>
                <w:b/>
                <w:bCs/>
              </w:rPr>
              <w:t>07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CC761B">
              <w:rPr>
                <w:rFonts w:ascii="Times New Roman" w:hAnsi="Times New Roman" w:cs="Times New Roman"/>
                <w:b/>
                <w:bCs/>
              </w:rPr>
              <w:t>0</w:t>
            </w:r>
            <w:r w:rsidR="00045798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26665A" w:rsidRPr="00D82FDD" w14:paraId="4E608AD5" w14:textId="77777777" w:rsidTr="002645E7">
        <w:trPr>
          <w:trHeight w:val="340"/>
          <w:jc w:val="center"/>
        </w:trPr>
        <w:tc>
          <w:tcPr>
            <w:tcW w:w="271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1BEF38C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D633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4D4D" w14:textId="2058B887" w:rsidR="0026665A" w:rsidRPr="002645E7" w:rsidRDefault="00045798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4</w:t>
            </w:r>
            <w:r w:rsidR="00EB26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5698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D3F8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91FA742" w14:textId="2462D545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2685">
              <w:rPr>
                <w:rFonts w:ascii="Times New Roman" w:hAnsi="Times New Roman" w:cs="Times New Roman"/>
                <w:b/>
                <w:bCs/>
              </w:rPr>
              <w:t>53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CC761B">
              <w:rPr>
                <w:rFonts w:ascii="Times New Roman" w:hAnsi="Times New Roman" w:cs="Times New Roman"/>
                <w:b/>
                <w:bCs/>
              </w:rPr>
              <w:t>0</w:t>
            </w:r>
            <w:r w:rsidR="00045798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26665A" w:rsidRPr="00D82FDD" w14:paraId="0292B0CC" w14:textId="77777777" w:rsidTr="002645E7">
        <w:trPr>
          <w:trHeight w:val="340"/>
          <w:jc w:val="center"/>
        </w:trPr>
        <w:tc>
          <w:tcPr>
            <w:tcW w:w="271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F0F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D03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35A1" w14:textId="405E2DAD" w:rsidR="0026665A" w:rsidRPr="002645E7" w:rsidRDefault="00EB2685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3A0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F96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82F1DB0" w14:textId="488F6511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C761B">
              <w:rPr>
                <w:rFonts w:ascii="Times New Roman" w:hAnsi="Times New Roman" w:cs="Times New Roman"/>
                <w:b/>
                <w:bCs/>
              </w:rPr>
              <w:t>2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CC761B">
              <w:rPr>
                <w:rFonts w:ascii="Times New Roman" w:hAnsi="Times New Roman" w:cs="Times New Roman"/>
                <w:b/>
                <w:bCs/>
              </w:rPr>
              <w:t>0</w:t>
            </w:r>
            <w:r w:rsidR="002B4FDC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</w:tc>
      </w:tr>
      <w:tr w:rsidR="0026665A" w:rsidRPr="00D82FDD" w14:paraId="1329DF04" w14:textId="77777777" w:rsidTr="002645E7">
        <w:trPr>
          <w:trHeight w:val="733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953D0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Omišalj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67D3" w14:textId="56C59673" w:rsidR="0026665A" w:rsidRDefault="002645E7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</w:t>
            </w:r>
            <w:r w:rsidR="0026665A" w:rsidRPr="002645E7">
              <w:rPr>
                <w:rFonts w:ascii="Times New Roman" w:hAnsi="Times New Roman" w:cs="Times New Roman"/>
              </w:rPr>
              <w:t>rtić</w:t>
            </w:r>
          </w:p>
          <w:p w14:paraId="4F18AE1F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jaslice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C6F0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  <w:p w14:paraId="1AAF624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14E4" w14:textId="37D5DC3E" w:rsidR="0026665A" w:rsidRDefault="00EB2685" w:rsidP="002645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0A9603C2" w14:textId="09F446D8" w:rsidR="0026665A" w:rsidRPr="002645E7" w:rsidRDefault="00EB2685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22+6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EA1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  <w:p w14:paraId="383A8F5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FFD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  <w:p w14:paraId="283D6F8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7EC371A" w14:textId="3622A187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B2685">
              <w:rPr>
                <w:rFonts w:ascii="Times New Roman" w:hAnsi="Times New Roman" w:cs="Times New Roman"/>
                <w:b/>
                <w:bCs/>
              </w:rPr>
              <w:t>66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4A645E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  <w:p w14:paraId="65B2B07F" w14:textId="5CA102A8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B2685">
              <w:rPr>
                <w:rFonts w:ascii="Times New Roman" w:hAnsi="Times New Roman" w:cs="Times New Roman"/>
                <w:b/>
                <w:bCs/>
              </w:rPr>
              <w:t>22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4A645E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1990F3A0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</w:tcPr>
          <w:p w14:paraId="485D5EF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Njivice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11F523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28C3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B401" w14:textId="026A29CF" w:rsidR="0026665A" w:rsidRPr="002645E7" w:rsidRDefault="00EB2685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6B2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4488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FD21588" w14:textId="567BAA8D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1</w:t>
            </w:r>
            <w:r w:rsidR="00EB2685">
              <w:rPr>
                <w:rFonts w:ascii="Times New Roman" w:hAnsi="Times New Roman" w:cs="Times New Roman"/>
                <w:b/>
                <w:bCs/>
              </w:rPr>
              <w:t>7</w:t>
            </w:r>
            <w:r w:rsidR="002B4FDC"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4A645E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4CD0E74B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</w:tcPr>
          <w:p w14:paraId="68DF063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FE0B3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jaslice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801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F24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A2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01A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BD9C7C0" w14:textId="4B8FED69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1</w:t>
            </w:r>
            <w:r w:rsidR="00CC761B">
              <w:rPr>
                <w:rFonts w:ascii="Times New Roman" w:hAnsi="Times New Roman" w:cs="Times New Roman"/>
                <w:b/>
                <w:bCs/>
              </w:rPr>
              <w:t>1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CC761B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2E318690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45FA3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Malinska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053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FFA0" w14:textId="2E79F3E1" w:rsidR="0026665A" w:rsidRPr="002645E7" w:rsidRDefault="0026665A" w:rsidP="00C80FFF">
            <w:pPr>
              <w:jc w:val="both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    </w:t>
            </w:r>
            <w:r w:rsidR="00314BC2">
              <w:rPr>
                <w:rFonts w:ascii="Times New Roman" w:hAnsi="Times New Roman" w:cs="Times New Roman"/>
              </w:rPr>
              <w:t xml:space="preserve">    </w:t>
            </w: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90BE" w14:textId="6BE171F4" w:rsidR="0026665A" w:rsidRPr="002645E7" w:rsidRDefault="00DA5CE1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6F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A10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18CB612" w14:textId="26B0FC51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14BC2">
              <w:rPr>
                <w:rFonts w:ascii="Times New Roman" w:hAnsi="Times New Roman" w:cs="Times New Roman"/>
                <w:b/>
                <w:bCs/>
              </w:rPr>
              <w:t>8</w:t>
            </w:r>
            <w:r w:rsidR="00DA5CE1">
              <w:rPr>
                <w:rFonts w:ascii="Times New Roman" w:hAnsi="Times New Roman" w:cs="Times New Roman"/>
                <w:b/>
                <w:bCs/>
              </w:rPr>
              <w:t>6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DA5CE1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604CB010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041AB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384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jaslice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969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4C83" w14:textId="1610D528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3</w:t>
            </w:r>
            <w:r w:rsidR="00DA5C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FF87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B1E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9D23520" w14:textId="11D86BD2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3</w:t>
            </w:r>
            <w:r w:rsidR="00DA5CE1">
              <w:rPr>
                <w:rFonts w:ascii="Times New Roman" w:hAnsi="Times New Roman" w:cs="Times New Roman"/>
                <w:b/>
                <w:bCs/>
              </w:rPr>
              <w:t>7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DA5CE1">
              <w:rPr>
                <w:rFonts w:ascii="Times New Roman" w:hAnsi="Times New Roman" w:cs="Times New Roman"/>
                <w:b/>
                <w:bCs/>
              </w:rPr>
              <w:t>5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20CC0F19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0B52C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Punat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0EB0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40CA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70D5" w14:textId="5867C1CF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5</w:t>
            </w:r>
            <w:r w:rsidR="003D4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612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59A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A97134B" w14:textId="0192A036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14BC2">
              <w:rPr>
                <w:rFonts w:ascii="Times New Roman" w:hAnsi="Times New Roman" w:cs="Times New Roman"/>
                <w:b/>
                <w:bCs/>
              </w:rPr>
              <w:t>4</w:t>
            </w:r>
            <w:r w:rsidR="003D496B">
              <w:rPr>
                <w:rFonts w:ascii="Times New Roman" w:hAnsi="Times New Roman" w:cs="Times New Roman"/>
                <w:b/>
                <w:bCs/>
              </w:rPr>
              <w:t>3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2B4FDC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4D5EBBBC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BE64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Vrbnik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2F53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800F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40,00 i  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917F" w14:textId="3720FC2B" w:rsidR="0026665A" w:rsidRPr="002645E7" w:rsidRDefault="003D496B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8B02" w14:textId="50D2342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</w:t>
            </w:r>
            <w:r w:rsidR="003D4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855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14774F6" w14:textId="46C08F19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1</w:t>
            </w:r>
            <w:r w:rsidR="003D496B">
              <w:rPr>
                <w:rFonts w:ascii="Times New Roman" w:hAnsi="Times New Roman" w:cs="Times New Roman"/>
                <w:b/>
                <w:bCs/>
              </w:rPr>
              <w:t>3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3D496B">
              <w:rPr>
                <w:rFonts w:ascii="Times New Roman" w:hAnsi="Times New Roman" w:cs="Times New Roman"/>
                <w:b/>
                <w:bCs/>
              </w:rPr>
              <w:t>2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47AB55AB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</w:tcPr>
          <w:p w14:paraId="4655083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Baška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2A106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567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40FE" w14:textId="27B07B0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3</w:t>
            </w:r>
            <w:r w:rsidR="003D49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80C5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3F8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A25D00C" w14:textId="2A8E68BA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2B4FDC" w:rsidRPr="002645E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14BC2">
              <w:rPr>
                <w:rFonts w:ascii="Times New Roman" w:hAnsi="Times New Roman" w:cs="Times New Roman"/>
                <w:b/>
                <w:bCs/>
              </w:rPr>
              <w:t>1.5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00</w:t>
            </w:r>
            <w:r w:rsidR="00314BC2">
              <w:rPr>
                <w:rFonts w:ascii="Times New Roman" w:hAnsi="Times New Roman" w:cs="Times New Roman"/>
                <w:b/>
                <w:bCs/>
              </w:rPr>
              <w:t>,00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6665A" w:rsidRPr="00D82FDD" w14:paraId="76E335CA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</w:tcPr>
          <w:p w14:paraId="13025DE3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D87BF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jaslice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B7C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6A51" w14:textId="36783B9F" w:rsidR="0026665A" w:rsidRPr="002645E7" w:rsidRDefault="003D496B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5B0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E3F9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9337A2E" w14:textId="4CBAFA1E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         0,00 </w:t>
            </w:r>
          </w:p>
        </w:tc>
      </w:tr>
      <w:tr w:rsidR="0026665A" w:rsidRPr="00D82FDD" w14:paraId="66707686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9379A0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Polje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B0B1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274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AD3B" w14:textId="74B42662" w:rsidR="0026665A" w:rsidRPr="002645E7" w:rsidRDefault="009D0CE3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9EC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0DAB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A9021E0" w14:textId="0AFC21DD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 3</w:t>
            </w:r>
            <w:r w:rsidR="009D0CE3">
              <w:rPr>
                <w:rFonts w:ascii="Times New Roman" w:hAnsi="Times New Roman" w:cs="Times New Roman"/>
                <w:b/>
                <w:bCs/>
              </w:rPr>
              <w:t>5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314BC2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6665A" w:rsidRPr="00D82FDD" w14:paraId="44192A66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7FDEF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Krk 1        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FC2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F1368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3414" w14:textId="2B69FD8A" w:rsidR="0026665A" w:rsidRPr="002645E7" w:rsidRDefault="00277AD6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D0C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BF0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431E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C83B73B" w14:textId="06A4D214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  3</w:t>
            </w:r>
            <w:r w:rsidR="009D0CE3">
              <w:rPr>
                <w:rFonts w:ascii="Times New Roman" w:hAnsi="Times New Roman" w:cs="Times New Roman"/>
                <w:b/>
                <w:bCs/>
              </w:rPr>
              <w:t>4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314BC2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6665A" w:rsidRPr="00D82FDD" w14:paraId="6AC4A564" w14:textId="77777777" w:rsidTr="002645E7">
        <w:trPr>
          <w:trHeight w:val="340"/>
          <w:jc w:val="center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7C6E5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Vrh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A69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F3E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959E" w14:textId="55FB9661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2</w:t>
            </w:r>
            <w:r w:rsidR="009D0C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D126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774C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92565F1" w14:textId="0580DC34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 1</w:t>
            </w:r>
            <w:r w:rsidR="002E1FC4">
              <w:rPr>
                <w:rFonts w:ascii="Times New Roman" w:hAnsi="Times New Roman" w:cs="Times New Roman"/>
                <w:b/>
                <w:bCs/>
              </w:rPr>
              <w:t>5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2B4FDC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</w:p>
        </w:tc>
      </w:tr>
      <w:tr w:rsidR="002B4FDC" w:rsidRPr="00D82FDD" w14:paraId="5DFFE6CA" w14:textId="77777777" w:rsidTr="002645E7">
        <w:trPr>
          <w:trHeight w:val="340"/>
          <w:jc w:val="center"/>
        </w:trPr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602B4D38" w14:textId="5722A3B4" w:rsidR="002B4FDC" w:rsidRPr="002645E7" w:rsidRDefault="002B4FDC" w:rsidP="002B4FDC">
            <w:pPr>
              <w:jc w:val="both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Milohnići</w:t>
            </w:r>
            <w:r w:rsidR="00F2486C" w:rsidRPr="002645E7">
              <w:rPr>
                <w:rFonts w:ascii="Times New Roman" w:hAnsi="Times New Roman" w:cs="Times New Roman"/>
              </w:rPr>
              <w:t xml:space="preserve">                 vrtić</w:t>
            </w:r>
          </w:p>
          <w:p w14:paraId="6A0E6D60" w14:textId="6BB21D6D" w:rsidR="002B4FDC" w:rsidRPr="002645E7" w:rsidRDefault="002B4FDC" w:rsidP="00C80FFF">
            <w:pPr>
              <w:rPr>
                <w:rFonts w:ascii="Times New Roman" w:hAnsi="Times New Roman" w:cs="Times New Roman"/>
              </w:rPr>
            </w:pPr>
          </w:p>
          <w:p w14:paraId="50E3FE2F" w14:textId="1FD21E01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                    </w:t>
            </w:r>
            <w:r w:rsidR="002B4FDC" w:rsidRPr="002645E7">
              <w:rPr>
                <w:rFonts w:ascii="Times New Roman" w:hAnsi="Times New Roman" w:cs="Times New Roman"/>
              </w:rPr>
              <w:t>jaslice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42D0" w14:textId="76999EBC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1B6D" w14:textId="631394DD" w:rsidR="002B4FDC" w:rsidRPr="002645E7" w:rsidRDefault="002E1FC4" w:rsidP="00C80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3B9" w14:textId="799F3921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</w:t>
            </w:r>
            <w:r w:rsidR="002E1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D2DB" w14:textId="3E13FFB6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DC72" w14:textId="28582F78" w:rsidR="002B4FDC" w:rsidRPr="002645E7" w:rsidRDefault="00F2486C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 1</w:t>
            </w:r>
            <w:r w:rsidR="002E1FC4">
              <w:rPr>
                <w:rFonts w:ascii="Times New Roman" w:hAnsi="Times New Roman" w:cs="Times New Roman"/>
                <w:b/>
                <w:bCs/>
              </w:rPr>
              <w:t>4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2E1FC4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B4FDC" w:rsidRPr="00D82FDD" w14:paraId="74067A1F" w14:textId="77777777" w:rsidTr="002645E7">
        <w:trPr>
          <w:trHeight w:val="340"/>
          <w:jc w:val="center"/>
        </w:trPr>
        <w:tc>
          <w:tcPr>
            <w:tcW w:w="271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0DFA6D6" w14:textId="77777777" w:rsidR="002B4FDC" w:rsidRPr="002645E7" w:rsidRDefault="002B4FDC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F1014B7" w14:textId="3A90E1DA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6F79A6E" w14:textId="02F191A8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</w:t>
            </w:r>
            <w:r w:rsidR="002E1F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3EC41CE" w14:textId="2A171D1D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1</w:t>
            </w:r>
            <w:r w:rsidR="002E1F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9A55F7E" w14:textId="7B65EDE7" w:rsidR="002B4FDC" w:rsidRPr="002645E7" w:rsidRDefault="00F2486C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-10%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4D2EBA" w14:textId="30C1B981" w:rsidR="002B4FDC" w:rsidRPr="002645E7" w:rsidRDefault="00F2486C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 xml:space="preserve">   1</w:t>
            </w:r>
            <w:r w:rsidR="002E1FC4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9D0CE3">
              <w:rPr>
                <w:rFonts w:ascii="Times New Roman" w:hAnsi="Times New Roman" w:cs="Times New Roman"/>
                <w:b/>
                <w:bCs/>
              </w:rPr>
              <w:t>8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26665A" w:rsidRPr="00D82FDD" w14:paraId="5C1E0B9B" w14:textId="77777777" w:rsidTr="002645E7">
        <w:trPr>
          <w:trHeight w:val="402"/>
          <w:jc w:val="center"/>
        </w:trPr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09DB2D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2A0BC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121D72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005D9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12D554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</w:tcPr>
          <w:p w14:paraId="528EB3D5" w14:textId="77777777" w:rsidR="0026665A" w:rsidRPr="002645E7" w:rsidRDefault="0026665A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2" w:color="auto" w:fill="auto"/>
            <w:noWrap/>
            <w:vAlign w:val="center"/>
          </w:tcPr>
          <w:p w14:paraId="4795E279" w14:textId="6AA04FBC" w:rsidR="0026665A" w:rsidRPr="002645E7" w:rsidRDefault="0026665A" w:rsidP="002645E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45E7">
              <w:rPr>
                <w:rFonts w:ascii="Times New Roman" w:hAnsi="Times New Roman" w:cs="Times New Roman"/>
                <w:b/>
                <w:bCs/>
              </w:rPr>
              <w:t>5</w:t>
            </w:r>
            <w:r w:rsidR="009D0CE3">
              <w:rPr>
                <w:rFonts w:ascii="Times New Roman" w:hAnsi="Times New Roman" w:cs="Times New Roman"/>
                <w:b/>
                <w:bCs/>
              </w:rPr>
              <w:t>68</w:t>
            </w:r>
            <w:r w:rsidRPr="002645E7">
              <w:rPr>
                <w:rFonts w:ascii="Times New Roman" w:hAnsi="Times New Roman" w:cs="Times New Roman"/>
                <w:b/>
                <w:bCs/>
              </w:rPr>
              <w:t>.</w:t>
            </w:r>
            <w:r w:rsidR="00F2486C" w:rsidRPr="002645E7">
              <w:rPr>
                <w:rFonts w:ascii="Times New Roman" w:hAnsi="Times New Roman" w:cs="Times New Roman"/>
                <w:b/>
                <w:bCs/>
              </w:rPr>
              <w:t>0</w:t>
            </w:r>
            <w:r w:rsidRPr="002645E7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  <w:r w:rsidR="00F2486C" w:rsidRPr="002645E7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07B01660" w14:textId="77777777" w:rsidR="0026665A" w:rsidRPr="00AB4688" w:rsidRDefault="0026665A" w:rsidP="0026665A">
      <w:pPr>
        <w:spacing w:line="360" w:lineRule="auto"/>
        <w:jc w:val="both"/>
        <w:rPr>
          <w:rFonts w:ascii="Bookman Old Style" w:hAnsi="Bookman Old Style"/>
        </w:rPr>
      </w:pPr>
    </w:p>
    <w:p w14:paraId="095704EB" w14:textId="042A2B31" w:rsidR="0026665A" w:rsidRDefault="0026665A" w:rsidP="002666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6F">
        <w:rPr>
          <w:rFonts w:ascii="Times New Roman" w:hAnsi="Times New Roman" w:cs="Times New Roman"/>
          <w:sz w:val="24"/>
          <w:szCs w:val="24"/>
        </w:rPr>
        <w:t xml:space="preserve"> Prilikom planiranja prihoda</w:t>
      </w:r>
      <w:r>
        <w:rPr>
          <w:rFonts w:ascii="Times New Roman" w:hAnsi="Times New Roman" w:cs="Times New Roman"/>
          <w:sz w:val="24"/>
          <w:szCs w:val="24"/>
        </w:rPr>
        <w:t xml:space="preserve"> roditeljske uplate o</w:t>
      </w:r>
      <w:r w:rsidRPr="0044196F">
        <w:rPr>
          <w:rFonts w:ascii="Times New Roman" w:hAnsi="Times New Roman" w:cs="Times New Roman"/>
          <w:sz w:val="24"/>
          <w:szCs w:val="24"/>
        </w:rPr>
        <w:t xml:space="preserve">dređeni postotak se umanjuje iz razloga što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4196F">
        <w:rPr>
          <w:rFonts w:ascii="Times New Roman" w:hAnsi="Times New Roman" w:cs="Times New Roman"/>
          <w:i/>
          <w:sz w:val="24"/>
          <w:szCs w:val="24"/>
        </w:rPr>
        <w:t>Odluka o utvrđivanju učešća roditelja u cijeni dogovorenih programa u dječjem vrtiću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44196F">
        <w:rPr>
          <w:rFonts w:ascii="Times New Roman" w:hAnsi="Times New Roman" w:cs="Times New Roman"/>
          <w:sz w:val="24"/>
          <w:szCs w:val="24"/>
        </w:rPr>
        <w:t xml:space="preserve"> koja regulira naplatu roditeljske uplate, predviđa da se za određene situacije kao</w:t>
      </w:r>
      <w:r>
        <w:rPr>
          <w:rFonts w:ascii="Times New Roman" w:hAnsi="Times New Roman" w:cs="Times New Roman"/>
          <w:sz w:val="24"/>
          <w:szCs w:val="24"/>
        </w:rPr>
        <w:t xml:space="preserve"> što je izostanak zbog bolesti, korištenja godišnjeg odmora roditelja i sl.</w:t>
      </w:r>
      <w:r w:rsidRPr="0044196F">
        <w:rPr>
          <w:rFonts w:ascii="Times New Roman" w:hAnsi="Times New Roman" w:cs="Times New Roman"/>
          <w:sz w:val="24"/>
          <w:szCs w:val="24"/>
        </w:rPr>
        <w:t xml:space="preserve">  umanjuje roditeljska uplata.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40818A" w14:textId="77777777" w:rsidR="00834A70" w:rsidRDefault="00834A70" w:rsidP="002666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BC901" w14:textId="77777777" w:rsidR="004024DD" w:rsidRDefault="004024DD" w:rsidP="002666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46D02" w14:textId="469BB62F" w:rsidR="0026665A" w:rsidRDefault="0026665A" w:rsidP="002666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lastRenderedPageBreak/>
        <w:t>Prihodima iz nadležnog proračuna (proračun Grada Krka), nenadležnog proračuna (ostale JLS)</w:t>
      </w:r>
      <w:r w:rsidR="00D952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prihodima za posebne namjene-roditeljska uplata</w:t>
      </w:r>
      <w:r w:rsidR="003C3DD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34A70">
        <w:rPr>
          <w:rFonts w:ascii="Times New Roman" w:eastAsia="Times New Roman" w:hAnsi="Times New Roman" w:cs="Times New Roman"/>
          <w:sz w:val="24"/>
          <w:szCs w:val="24"/>
        </w:rPr>
        <w:t xml:space="preserve">vlastitim </w:t>
      </w:r>
      <w:r w:rsidR="003C3DD0">
        <w:rPr>
          <w:rFonts w:ascii="Times New Roman" w:eastAsia="Times New Roman" w:hAnsi="Times New Roman" w:cs="Times New Roman"/>
          <w:sz w:val="24"/>
          <w:szCs w:val="24"/>
        </w:rPr>
        <w:t xml:space="preserve">prihodima </w:t>
      </w:r>
      <w:r w:rsidR="00834A70">
        <w:rPr>
          <w:rFonts w:ascii="Times New Roman" w:eastAsia="Times New Roman" w:hAnsi="Times New Roman" w:cs="Times New Roman"/>
          <w:sz w:val="24"/>
          <w:szCs w:val="24"/>
        </w:rPr>
        <w:t>predviđe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no je financiranje</w:t>
      </w:r>
      <w:r w:rsidR="003C3DD0">
        <w:rPr>
          <w:rFonts w:ascii="Times New Roman" w:eastAsia="Times New Roman" w:hAnsi="Times New Roman" w:cs="Times New Roman"/>
          <w:sz w:val="24"/>
          <w:szCs w:val="24"/>
        </w:rPr>
        <w:t xml:space="preserve"> rashoda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A6E5A" w14:textId="77777777" w:rsidR="009A4FBD" w:rsidRDefault="009A4FBD" w:rsidP="002666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C3464" w14:textId="77777777" w:rsidR="00047DFA" w:rsidRPr="00047DFA" w:rsidRDefault="00047DFA" w:rsidP="00DF6EC0">
      <w:pPr>
        <w:pStyle w:val="Odlomakpopisa"/>
        <w:keepNext/>
        <w:keepLines/>
        <w:numPr>
          <w:ilvl w:val="0"/>
          <w:numId w:val="11"/>
        </w:numPr>
        <w:spacing w:before="120"/>
        <w:contextualSpacing w:val="0"/>
        <w:jc w:val="left"/>
        <w:outlineLvl w:val="2"/>
        <w:rPr>
          <w:rFonts w:asciiTheme="majorHAnsi" w:eastAsiaTheme="majorEastAsia" w:hAnsiTheme="majorHAnsi" w:cstheme="majorBidi"/>
          <w:vanish/>
          <w:spacing w:val="4"/>
          <w:sz w:val="24"/>
          <w:szCs w:val="24"/>
        </w:rPr>
      </w:pPr>
      <w:bookmarkStart w:id="7" w:name="_Toc146800929"/>
      <w:bookmarkStart w:id="8" w:name="_Toc146801046"/>
      <w:bookmarkStart w:id="9" w:name="_Toc146801800"/>
      <w:bookmarkEnd w:id="7"/>
      <w:bookmarkEnd w:id="8"/>
      <w:bookmarkEnd w:id="9"/>
    </w:p>
    <w:p w14:paraId="02D7D266" w14:textId="77777777" w:rsidR="00047DFA" w:rsidRPr="00047DFA" w:rsidRDefault="00047DFA" w:rsidP="00DF6EC0">
      <w:pPr>
        <w:pStyle w:val="Odlomakpopisa"/>
        <w:keepNext/>
        <w:keepLines/>
        <w:numPr>
          <w:ilvl w:val="0"/>
          <w:numId w:val="11"/>
        </w:numPr>
        <w:spacing w:before="120"/>
        <w:contextualSpacing w:val="0"/>
        <w:jc w:val="left"/>
        <w:outlineLvl w:val="2"/>
        <w:rPr>
          <w:rFonts w:asciiTheme="majorHAnsi" w:eastAsiaTheme="majorEastAsia" w:hAnsiTheme="majorHAnsi" w:cstheme="majorBidi"/>
          <w:vanish/>
          <w:spacing w:val="4"/>
          <w:sz w:val="24"/>
          <w:szCs w:val="24"/>
        </w:rPr>
      </w:pPr>
      <w:bookmarkStart w:id="10" w:name="_Toc146800930"/>
      <w:bookmarkStart w:id="11" w:name="_Toc146801047"/>
      <w:bookmarkStart w:id="12" w:name="_Toc146801801"/>
      <w:bookmarkEnd w:id="10"/>
      <w:bookmarkEnd w:id="11"/>
      <w:bookmarkEnd w:id="12"/>
    </w:p>
    <w:p w14:paraId="5C93312C" w14:textId="77777777" w:rsidR="00047DFA" w:rsidRPr="00047DFA" w:rsidRDefault="00047DFA" w:rsidP="00DF6EC0">
      <w:pPr>
        <w:pStyle w:val="Odlomakpopisa"/>
        <w:keepNext/>
        <w:keepLines/>
        <w:numPr>
          <w:ilvl w:val="1"/>
          <w:numId w:val="11"/>
        </w:numPr>
        <w:spacing w:before="120"/>
        <w:contextualSpacing w:val="0"/>
        <w:jc w:val="left"/>
        <w:outlineLvl w:val="2"/>
        <w:rPr>
          <w:rFonts w:asciiTheme="majorHAnsi" w:eastAsiaTheme="majorEastAsia" w:hAnsiTheme="majorHAnsi" w:cstheme="majorBidi"/>
          <w:vanish/>
          <w:spacing w:val="4"/>
          <w:sz w:val="24"/>
          <w:szCs w:val="24"/>
        </w:rPr>
      </w:pPr>
      <w:bookmarkStart w:id="13" w:name="_Toc146800931"/>
      <w:bookmarkStart w:id="14" w:name="_Toc146801048"/>
      <w:bookmarkStart w:id="15" w:name="_Toc146801802"/>
      <w:bookmarkEnd w:id="13"/>
      <w:bookmarkEnd w:id="14"/>
      <w:bookmarkEnd w:id="15"/>
    </w:p>
    <w:p w14:paraId="3FE8DD7E" w14:textId="77777777" w:rsidR="00047DFA" w:rsidRPr="00047DFA" w:rsidRDefault="00047DFA" w:rsidP="00DF6EC0">
      <w:pPr>
        <w:pStyle w:val="Odlomakpopisa"/>
        <w:keepNext/>
        <w:keepLines/>
        <w:numPr>
          <w:ilvl w:val="2"/>
          <w:numId w:val="11"/>
        </w:numPr>
        <w:spacing w:before="120"/>
        <w:contextualSpacing w:val="0"/>
        <w:jc w:val="left"/>
        <w:outlineLvl w:val="2"/>
        <w:rPr>
          <w:rFonts w:asciiTheme="majorHAnsi" w:eastAsiaTheme="majorEastAsia" w:hAnsiTheme="majorHAnsi" w:cstheme="majorBidi"/>
          <w:vanish/>
          <w:spacing w:val="4"/>
          <w:sz w:val="24"/>
          <w:szCs w:val="24"/>
        </w:rPr>
      </w:pPr>
      <w:bookmarkStart w:id="16" w:name="_Toc146800932"/>
      <w:bookmarkStart w:id="17" w:name="_Toc146801049"/>
      <w:bookmarkStart w:id="18" w:name="_Toc146801803"/>
      <w:bookmarkEnd w:id="16"/>
      <w:bookmarkEnd w:id="17"/>
      <w:bookmarkEnd w:id="18"/>
    </w:p>
    <w:p w14:paraId="2CACBE42" w14:textId="15D24D36" w:rsidR="003C3DD0" w:rsidRPr="00047DFA" w:rsidRDefault="003C3DD0" w:rsidP="00DF6EC0">
      <w:pPr>
        <w:pStyle w:val="Naslov3"/>
        <w:numPr>
          <w:ilvl w:val="2"/>
          <w:numId w:val="11"/>
        </w:numPr>
        <w:jc w:val="left"/>
        <w:rPr>
          <w:rFonts w:ascii="Times New Roman" w:hAnsi="Times New Roman" w:cs="Times New Roman"/>
          <w:b/>
          <w:bCs/>
        </w:rPr>
      </w:pPr>
      <w:bookmarkStart w:id="19" w:name="_Toc146801804"/>
      <w:r w:rsidRPr="00047DFA">
        <w:rPr>
          <w:rFonts w:ascii="Times New Roman" w:hAnsi="Times New Roman" w:cs="Times New Roman"/>
          <w:b/>
          <w:bCs/>
        </w:rPr>
        <w:t>RASHODI POSLOVANJA</w:t>
      </w:r>
      <w:bookmarkEnd w:id="19"/>
    </w:p>
    <w:p w14:paraId="66CE7014" w14:textId="77777777" w:rsidR="00D93938" w:rsidRPr="00D93938" w:rsidRDefault="00D93938" w:rsidP="00D93938">
      <w:pPr>
        <w:ind w:left="426"/>
        <w:jc w:val="both"/>
        <w:rPr>
          <w:rFonts w:ascii="Times New Roman" w:eastAsiaTheme="majorEastAsia" w:hAnsi="Times New Roman" w:cstheme="majorBidi"/>
          <w:b/>
          <w:bCs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8874" w:type="dxa"/>
        <w:jc w:val="center"/>
        <w:tblLook w:val="0000" w:firstRow="0" w:lastRow="0" w:firstColumn="0" w:lastColumn="0" w:noHBand="0" w:noVBand="0"/>
      </w:tblPr>
      <w:tblGrid>
        <w:gridCol w:w="5122"/>
        <w:gridCol w:w="1200"/>
        <w:gridCol w:w="2552"/>
      </w:tblGrid>
      <w:tr w:rsidR="003C3DD0" w:rsidRPr="00432189" w14:paraId="306DFF9B" w14:textId="77777777" w:rsidTr="00E27476">
        <w:trPr>
          <w:trHeight w:val="276"/>
          <w:jc w:val="center"/>
        </w:trPr>
        <w:tc>
          <w:tcPr>
            <w:tcW w:w="5122" w:type="dxa"/>
            <w:tcBorders>
              <w:bottom w:val="double" w:sz="4" w:space="0" w:color="auto"/>
              <w:right w:val="nil"/>
            </w:tcBorders>
            <w:noWrap/>
            <w:vAlign w:val="bottom"/>
          </w:tcPr>
          <w:p w14:paraId="72D758C2" w14:textId="1AC1183F" w:rsidR="003C3DD0" w:rsidRPr="00E27476" w:rsidRDefault="003C3DD0" w:rsidP="00C80F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Tablica 4. Rashodi poslovanja</w:t>
            </w:r>
          </w:p>
        </w:tc>
        <w:tc>
          <w:tcPr>
            <w:tcW w:w="1200" w:type="dxa"/>
            <w:tcBorders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A74F8B2" w14:textId="77777777" w:rsidR="003C3DD0" w:rsidRPr="00432189" w:rsidRDefault="003C3DD0" w:rsidP="00C80FFF">
            <w:p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  <w:noWrap/>
            <w:vAlign w:val="bottom"/>
          </w:tcPr>
          <w:p w14:paraId="0475A600" w14:textId="77777777" w:rsidR="003C3DD0" w:rsidRPr="00432189" w:rsidRDefault="003C3DD0" w:rsidP="00C80FFF">
            <w:pPr>
              <w:jc w:val="both"/>
              <w:rPr>
                <w:b/>
              </w:rPr>
            </w:pPr>
          </w:p>
        </w:tc>
      </w:tr>
      <w:tr w:rsidR="003C3DD0" w14:paraId="23469114" w14:textId="77777777" w:rsidTr="00E27476">
        <w:trPr>
          <w:trHeight w:val="40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6F39A3B" w14:textId="50547D11" w:rsidR="003C3DD0" w:rsidRPr="002645E7" w:rsidRDefault="003C3DD0" w:rsidP="00C80FF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5E7">
              <w:rPr>
                <w:rFonts w:ascii="Times New Roman" w:hAnsi="Times New Roman" w:cs="Times New Roman"/>
                <w:b/>
              </w:rPr>
              <w:t>Rashodi p</w:t>
            </w:r>
            <w:r w:rsidR="00CF3D98">
              <w:rPr>
                <w:rFonts w:ascii="Times New Roman" w:hAnsi="Times New Roman" w:cs="Times New Roman"/>
                <w:b/>
              </w:rPr>
              <w:t>rema</w:t>
            </w:r>
            <w:r w:rsidRPr="002645E7">
              <w:rPr>
                <w:rFonts w:ascii="Times New Roman" w:hAnsi="Times New Roman" w:cs="Times New Roman"/>
                <w:b/>
              </w:rPr>
              <w:t xml:space="preserve"> ekonomskoj klasifikaciji:</w:t>
            </w:r>
          </w:p>
        </w:tc>
        <w:tc>
          <w:tcPr>
            <w:tcW w:w="12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</w:tcPr>
          <w:p w14:paraId="4A707065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5694BDEA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 </w:t>
            </w:r>
          </w:p>
        </w:tc>
      </w:tr>
      <w:tr w:rsidR="003C3DD0" w:rsidRPr="00377D96" w14:paraId="1CD03135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5386249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Plaće za redovan rad</w:t>
            </w:r>
          </w:p>
        </w:tc>
        <w:tc>
          <w:tcPr>
            <w:tcW w:w="12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1F894C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(3111)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7E30F56" w14:textId="52BE3C97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436881">
              <w:rPr>
                <w:rFonts w:ascii="Times New Roman" w:hAnsi="Times New Roman" w:cs="Times New Roman"/>
              </w:rPr>
              <w:t>679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436881">
              <w:rPr>
                <w:rFonts w:ascii="Times New Roman" w:hAnsi="Times New Roman" w:cs="Times New Roman"/>
              </w:rPr>
              <w:t>2</w:t>
            </w:r>
            <w:r w:rsidR="00D93938"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>,0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 xml:space="preserve"> </w:t>
            </w:r>
            <w:r w:rsidR="00D93938" w:rsidRPr="002645E7">
              <w:rPr>
                <w:rFonts w:ascii="Times New Roman" w:hAnsi="Times New Roman" w:cs="Times New Roman"/>
              </w:rPr>
              <w:t>€</w:t>
            </w:r>
          </w:p>
        </w:tc>
      </w:tr>
      <w:tr w:rsidR="003C3DD0" w:rsidRPr="00377D96" w14:paraId="5230A160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FC855C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79502B8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(3121)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96470D" w14:textId="15F40E02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6881">
              <w:rPr>
                <w:rFonts w:ascii="Times New Roman" w:hAnsi="Times New Roman" w:cs="Times New Roman"/>
              </w:rPr>
              <w:t>32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43688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0 €</w:t>
            </w:r>
          </w:p>
        </w:tc>
      </w:tr>
      <w:tr w:rsidR="003C3DD0" w:rsidRPr="00377D96" w14:paraId="65493099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ABD00B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Doprinosi za zdravstveno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0590C9E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(3132)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45BBFA" w14:textId="26CDA70E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36881">
              <w:rPr>
                <w:rFonts w:ascii="Times New Roman" w:hAnsi="Times New Roman" w:cs="Times New Roman"/>
              </w:rPr>
              <w:t>98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43688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="00D93938"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3C3DD0" w:rsidRPr="00377D96" w14:paraId="37152D81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DA4210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725298B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(32)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</w:tcPr>
          <w:p w14:paraId="57B78925" w14:textId="4810ABFB" w:rsidR="003C3DD0" w:rsidRPr="002645E7" w:rsidRDefault="00436881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88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="00D93938"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3C3DD0" w:rsidRPr="00377D96" w14:paraId="66A2F858" w14:textId="77777777" w:rsidTr="00E27476">
        <w:trPr>
          <w:trHeight w:val="262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</w:tcPr>
          <w:p w14:paraId="427F7844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35B0B4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(34)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</w:tcPr>
          <w:p w14:paraId="39C8C7BA" w14:textId="070348B5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436881">
              <w:rPr>
                <w:rFonts w:ascii="Times New Roman" w:hAnsi="Times New Roman" w:cs="Times New Roman"/>
              </w:rPr>
              <w:t>22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,0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3C3DD0" w:rsidRPr="004001C6" w14:paraId="70A9B502" w14:textId="77777777" w:rsidTr="00E27476">
        <w:trPr>
          <w:trHeight w:val="303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center"/>
          </w:tcPr>
          <w:p w14:paraId="151E36A4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  <w:i/>
              </w:rPr>
            </w:pPr>
            <w:r w:rsidRPr="002645E7">
              <w:rPr>
                <w:rFonts w:ascii="Times New Roman" w:hAnsi="Times New Roman" w:cs="Times New Roman"/>
                <w:b/>
                <w:i/>
              </w:rPr>
              <w:t xml:space="preserve">          Ukupno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22EFEB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</w:rPr>
              <w:t>(3)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2E5AE902" w14:textId="5A0C2761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>.</w:t>
            </w:r>
            <w:r w:rsidR="00436881">
              <w:rPr>
                <w:rFonts w:ascii="Times New Roman" w:hAnsi="Times New Roman" w:cs="Times New Roman"/>
                <w:b/>
                <w:i/>
              </w:rPr>
              <w:t>564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00</w:t>
            </w:r>
            <w:r w:rsidR="00D93938" w:rsidRPr="002645E7">
              <w:rPr>
                <w:rFonts w:ascii="Times New Roman" w:hAnsi="Times New Roman" w:cs="Times New Roman"/>
                <w:b/>
                <w:i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>,</w:t>
            </w:r>
            <w:r w:rsidR="00D93938" w:rsidRPr="002645E7">
              <w:rPr>
                <w:rFonts w:ascii="Times New Roman" w:hAnsi="Times New Roman" w:cs="Times New Roman"/>
                <w:b/>
                <w:i/>
              </w:rPr>
              <w:t>00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 xml:space="preserve"> €</w:t>
            </w:r>
          </w:p>
        </w:tc>
      </w:tr>
      <w:tr w:rsidR="003C3DD0" w:rsidRPr="00377D96" w14:paraId="61A406E6" w14:textId="77777777" w:rsidTr="00E27476">
        <w:trPr>
          <w:trHeight w:val="391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9921247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Rashodi za nabavu neproizvedene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3EDB5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(41)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531045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0,00 €</w:t>
            </w:r>
          </w:p>
        </w:tc>
      </w:tr>
      <w:tr w:rsidR="003C3DD0" w:rsidRPr="00377D96" w14:paraId="36DC917F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A98B9B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A249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(42)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27906E" w14:textId="1C5D91C6" w:rsidR="003C3DD0" w:rsidRPr="002645E7" w:rsidRDefault="00436881" w:rsidP="00C80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3C3DD0" w:rsidRPr="002645E7">
              <w:rPr>
                <w:rFonts w:ascii="Times New Roman" w:hAnsi="Times New Roman" w:cs="Times New Roman"/>
              </w:rPr>
              <w:t>.</w:t>
            </w:r>
            <w:r w:rsidR="009C1AD2">
              <w:rPr>
                <w:rFonts w:ascii="Times New Roman" w:hAnsi="Times New Roman" w:cs="Times New Roman"/>
              </w:rPr>
              <w:t>00</w:t>
            </w:r>
            <w:r w:rsidR="00D93938"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="00D93938"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3C3DD0" w:rsidRPr="00377D96" w14:paraId="05092911" w14:textId="77777777" w:rsidTr="00E27476">
        <w:trPr>
          <w:trHeight w:val="262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</w:tcPr>
          <w:p w14:paraId="46C67E31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- Rashodi za ulaganja u nefin. imovinu (građ.obj.)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7E3FB76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</w:tcPr>
          <w:p w14:paraId="1032B9A8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0,00 €</w:t>
            </w:r>
          </w:p>
        </w:tc>
      </w:tr>
      <w:tr w:rsidR="003C3DD0" w:rsidRPr="004001C6" w14:paraId="47A1BF24" w14:textId="77777777" w:rsidTr="00E27476">
        <w:trPr>
          <w:trHeight w:val="303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</w:tcPr>
          <w:p w14:paraId="4B792C25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  <w:i/>
              </w:rPr>
            </w:pPr>
            <w:r w:rsidRPr="002645E7">
              <w:rPr>
                <w:rFonts w:ascii="Times New Roman" w:hAnsi="Times New Roman" w:cs="Times New Roman"/>
                <w:b/>
                <w:i/>
              </w:rPr>
              <w:t xml:space="preserve">          Rashodi za nefinancijsku imovinu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9F5F69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2645E7">
              <w:rPr>
                <w:rFonts w:ascii="Times New Roman" w:hAnsi="Times New Roman" w:cs="Times New Roman"/>
                <w:b/>
                <w:i/>
                <w:iCs/>
              </w:rPr>
              <w:t>(4)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371BFC10" w14:textId="4168F733" w:rsidR="003C3DD0" w:rsidRPr="002645E7" w:rsidRDefault="00436881" w:rsidP="00C80FF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74</w:t>
            </w:r>
            <w:r w:rsidR="00D93938" w:rsidRPr="002645E7">
              <w:rPr>
                <w:rFonts w:ascii="Times New Roman" w:hAnsi="Times New Roman" w:cs="Times New Roman"/>
                <w:b/>
                <w:i/>
              </w:rPr>
              <w:t>.</w:t>
            </w:r>
            <w:r w:rsidR="009C1AD2">
              <w:rPr>
                <w:rFonts w:ascii="Times New Roman" w:hAnsi="Times New Roman" w:cs="Times New Roman"/>
                <w:b/>
                <w:i/>
              </w:rPr>
              <w:t>00</w:t>
            </w:r>
            <w:r w:rsidR="00D93938" w:rsidRPr="002645E7">
              <w:rPr>
                <w:rFonts w:ascii="Times New Roman" w:hAnsi="Times New Roman" w:cs="Times New Roman"/>
                <w:b/>
                <w:i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>,</w:t>
            </w:r>
            <w:r w:rsidR="00D93938" w:rsidRPr="002645E7">
              <w:rPr>
                <w:rFonts w:ascii="Times New Roman" w:hAnsi="Times New Roman" w:cs="Times New Roman"/>
                <w:b/>
                <w:i/>
              </w:rPr>
              <w:t>00</w:t>
            </w:r>
            <w:r w:rsidR="003C3DD0" w:rsidRPr="002645E7">
              <w:rPr>
                <w:rFonts w:ascii="Times New Roman" w:hAnsi="Times New Roman" w:cs="Times New Roman"/>
                <w:b/>
                <w:i/>
              </w:rPr>
              <w:t xml:space="preserve"> €</w:t>
            </w:r>
          </w:p>
        </w:tc>
      </w:tr>
      <w:tr w:rsidR="003C3DD0" w:rsidRPr="004001C6" w14:paraId="465372AA" w14:textId="77777777" w:rsidTr="00E27476">
        <w:trPr>
          <w:trHeight w:val="391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32EA3F1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645E7">
              <w:rPr>
                <w:rFonts w:ascii="Times New Roman" w:hAnsi="Times New Roman" w:cs="Times New Roman"/>
                <w:b/>
              </w:rPr>
              <w:t xml:space="preserve"> Sveukupni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228D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</w:rPr>
            </w:pPr>
            <w:r w:rsidRPr="002645E7">
              <w:rPr>
                <w:rFonts w:ascii="Times New Roman" w:hAnsi="Times New Roman" w:cs="Times New Roman"/>
                <w:b/>
              </w:rPr>
              <w:t>(3)+(4)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BE586E" w14:textId="4FD939A7" w:rsidR="003C3DD0" w:rsidRPr="002645E7" w:rsidRDefault="009C1AD2" w:rsidP="00C80F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C3DD0" w:rsidRPr="002645E7">
              <w:rPr>
                <w:rFonts w:ascii="Times New Roman" w:hAnsi="Times New Roman" w:cs="Times New Roman"/>
                <w:b/>
              </w:rPr>
              <w:t>.</w:t>
            </w:r>
            <w:r w:rsidR="00436881">
              <w:rPr>
                <w:rFonts w:ascii="Times New Roman" w:hAnsi="Times New Roman" w:cs="Times New Roman"/>
                <w:b/>
              </w:rPr>
              <w:t>638</w:t>
            </w:r>
            <w:r w:rsidR="003C3DD0" w:rsidRPr="002645E7">
              <w:rPr>
                <w:rFonts w:ascii="Times New Roman" w:hAnsi="Times New Roman" w:cs="Times New Roman"/>
                <w:b/>
              </w:rPr>
              <w:t>.</w:t>
            </w:r>
            <w:r w:rsidR="006B25FE" w:rsidRPr="002645E7">
              <w:rPr>
                <w:rFonts w:ascii="Times New Roman" w:hAnsi="Times New Roman" w:cs="Times New Roman"/>
                <w:b/>
              </w:rPr>
              <w:t>000</w:t>
            </w:r>
            <w:r w:rsidR="003C3DD0" w:rsidRPr="002645E7">
              <w:rPr>
                <w:rFonts w:ascii="Times New Roman" w:hAnsi="Times New Roman" w:cs="Times New Roman"/>
                <w:b/>
              </w:rPr>
              <w:t>,0</w:t>
            </w:r>
            <w:r w:rsidR="006B25FE" w:rsidRPr="002645E7">
              <w:rPr>
                <w:rFonts w:ascii="Times New Roman" w:hAnsi="Times New Roman" w:cs="Times New Roman"/>
                <w:b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</w:rPr>
              <w:t xml:space="preserve"> €</w:t>
            </w:r>
          </w:p>
        </w:tc>
      </w:tr>
      <w:tr w:rsidR="003C3DD0" w:rsidRPr="00377D96" w14:paraId="23E2379C" w14:textId="77777777" w:rsidTr="00E27476">
        <w:trPr>
          <w:trHeight w:val="175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62C385" w14:textId="5528C688" w:rsidR="003C3DD0" w:rsidRPr="002645E7" w:rsidRDefault="003C3DD0" w:rsidP="00C80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F37E0A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370C5D" w14:textId="15C8D890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C3DD0" w:rsidRPr="00377D96" w14:paraId="0DD165E7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7C1DC2" w14:textId="0F78EB99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Višak prihoda poslovanja 202</w:t>
            </w:r>
            <w:r w:rsidR="009C1AD2">
              <w:rPr>
                <w:rFonts w:ascii="Times New Roman" w:hAnsi="Times New Roman" w:cs="Times New Roman"/>
              </w:rPr>
              <w:t>5</w:t>
            </w:r>
            <w:r w:rsidRPr="002645E7">
              <w:rPr>
                <w:rFonts w:ascii="Times New Roman" w:hAnsi="Times New Roman" w:cs="Times New Roman"/>
              </w:rPr>
              <w:t>.g.</w:t>
            </w:r>
          </w:p>
          <w:p w14:paraId="0C8E7D43" w14:textId="7F64C77E" w:rsidR="003C3DD0" w:rsidRPr="002645E7" w:rsidRDefault="003C3DD0" w:rsidP="00C80FFF">
            <w:pPr>
              <w:ind w:right="-266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Višak prihoda poslovanja preneseni iz 202</w:t>
            </w:r>
            <w:r w:rsidR="009C1AD2">
              <w:rPr>
                <w:rFonts w:ascii="Times New Roman" w:hAnsi="Times New Roman" w:cs="Times New Roman"/>
              </w:rPr>
              <w:t>4</w:t>
            </w:r>
            <w:r w:rsidRPr="002645E7">
              <w:rPr>
                <w:rFonts w:ascii="Times New Roman" w:hAnsi="Times New Roman" w:cs="Times New Roman"/>
              </w:rPr>
              <w:t xml:space="preserve">.g.                 </w:t>
            </w:r>
          </w:p>
          <w:p w14:paraId="51682863" w14:textId="14C2C0D1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Manjak prihoda poslovanja od nefin. imovine 202</w:t>
            </w:r>
            <w:r w:rsidR="009C1AD2">
              <w:rPr>
                <w:rFonts w:ascii="Times New Roman" w:hAnsi="Times New Roman" w:cs="Times New Roman"/>
              </w:rPr>
              <w:t>5</w:t>
            </w:r>
            <w:r w:rsidRPr="002645E7">
              <w:rPr>
                <w:rFonts w:ascii="Times New Roman" w:hAnsi="Times New Roman" w:cs="Times New Roman"/>
              </w:rPr>
              <w:t xml:space="preserve">.g.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3E24EE2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92211</w:t>
            </w:r>
          </w:p>
          <w:p w14:paraId="3BF903AD" w14:textId="77777777" w:rsidR="003C3DD0" w:rsidRPr="002645E7" w:rsidRDefault="003C3DD0" w:rsidP="002645E7">
            <w:pPr>
              <w:ind w:right="-1707"/>
              <w:jc w:val="both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 xml:space="preserve">(6+9)-(3+4)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0ED9F0" w14:textId="3A4398F4" w:rsidR="003C3DD0" w:rsidRPr="002645E7" w:rsidRDefault="006B25FE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  <w:p w14:paraId="63CBC113" w14:textId="638955D5" w:rsidR="003C3DD0" w:rsidRPr="002645E7" w:rsidRDefault="006B25FE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</w:t>
            </w:r>
            <w:r w:rsidR="003C3DD0" w:rsidRPr="002645E7">
              <w:rPr>
                <w:rFonts w:ascii="Times New Roman" w:hAnsi="Times New Roman" w:cs="Times New Roman"/>
              </w:rPr>
              <w:t>,</w:t>
            </w:r>
            <w:r w:rsidRPr="002645E7">
              <w:rPr>
                <w:rFonts w:ascii="Times New Roman" w:hAnsi="Times New Roman" w:cs="Times New Roman"/>
              </w:rPr>
              <w:t>00</w:t>
            </w:r>
            <w:r w:rsidR="003C3DD0" w:rsidRPr="002645E7">
              <w:rPr>
                <w:rFonts w:ascii="Times New Roman" w:hAnsi="Times New Roman" w:cs="Times New Roman"/>
              </w:rPr>
              <w:t xml:space="preserve"> €</w:t>
            </w:r>
          </w:p>
          <w:p w14:paraId="1ABADD88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0,00 €</w:t>
            </w:r>
          </w:p>
        </w:tc>
      </w:tr>
      <w:tr w:rsidR="003C3DD0" w:rsidRPr="00377D96" w14:paraId="4781E6B0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3F0AF0" w14:textId="5A74D013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Višak prihoda poslovanja od nef.imov.preneseni 202</w:t>
            </w:r>
            <w:r w:rsidR="009C1AD2">
              <w:rPr>
                <w:rFonts w:ascii="Times New Roman" w:hAnsi="Times New Roman" w:cs="Times New Roman"/>
              </w:rPr>
              <w:t>4</w:t>
            </w:r>
            <w:r w:rsidRPr="002645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935F9F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92212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C826B7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</w:rPr>
              <w:t>0,00 €</w:t>
            </w:r>
          </w:p>
        </w:tc>
      </w:tr>
      <w:tr w:rsidR="003C3DD0" w:rsidRPr="00414BFA" w14:paraId="76538BFF" w14:textId="77777777" w:rsidTr="00E27476">
        <w:trPr>
          <w:trHeight w:val="248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7BCE38" w14:textId="1A6B1E6D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  <w:r w:rsidRPr="002645E7">
              <w:rPr>
                <w:rFonts w:ascii="Times New Roman" w:hAnsi="Times New Roman" w:cs="Times New Roman"/>
                <w:b/>
              </w:rPr>
              <w:t xml:space="preserve">                                                          Sveukupni višak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A323D7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A2E5B8" w14:textId="28DADEE5" w:rsidR="003C3DD0" w:rsidRPr="002645E7" w:rsidRDefault="006B25FE" w:rsidP="00C80FF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645E7">
              <w:rPr>
                <w:rFonts w:ascii="Times New Roman" w:hAnsi="Times New Roman" w:cs="Times New Roman"/>
                <w:b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</w:rPr>
              <w:t>,</w:t>
            </w:r>
            <w:r w:rsidRPr="002645E7">
              <w:rPr>
                <w:rFonts w:ascii="Times New Roman" w:hAnsi="Times New Roman" w:cs="Times New Roman"/>
                <w:b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</w:rPr>
              <w:t>0 €</w:t>
            </w:r>
          </w:p>
        </w:tc>
      </w:tr>
      <w:tr w:rsidR="003C3DD0" w:rsidRPr="00935A68" w14:paraId="316F8269" w14:textId="77777777" w:rsidTr="00E27476">
        <w:trPr>
          <w:trHeight w:val="77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31CD065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37378D4" w14:textId="77777777" w:rsidR="003C3DD0" w:rsidRPr="002645E7" w:rsidRDefault="003C3DD0" w:rsidP="00C80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1FEF1118" w14:textId="77777777" w:rsidR="003C3DD0" w:rsidRPr="002645E7" w:rsidRDefault="003C3DD0" w:rsidP="00C80FF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C3DD0" w:rsidRPr="004001C6" w14:paraId="59AE05C9" w14:textId="77777777" w:rsidTr="00E27476">
        <w:trPr>
          <w:trHeight w:val="391"/>
          <w:jc w:val="center"/>
        </w:trPr>
        <w:tc>
          <w:tcPr>
            <w:tcW w:w="512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1DEAD4EE" w14:textId="2F6F0645" w:rsidR="003C3DD0" w:rsidRPr="002645E7" w:rsidRDefault="003C3DD0" w:rsidP="00C80FFF">
            <w:pPr>
              <w:rPr>
                <w:rFonts w:ascii="Times New Roman" w:hAnsi="Times New Roman" w:cs="Times New Roman"/>
                <w:b/>
              </w:rPr>
            </w:pPr>
            <w:r w:rsidRPr="002645E7">
              <w:rPr>
                <w:rFonts w:ascii="Times New Roman" w:hAnsi="Times New Roman" w:cs="Times New Roman"/>
                <w:b/>
              </w:rPr>
              <w:t>Ukupni višak/manjak prihoda poslovanja 202</w:t>
            </w:r>
            <w:r w:rsidR="00436881">
              <w:rPr>
                <w:rFonts w:ascii="Times New Roman" w:hAnsi="Times New Roman" w:cs="Times New Roman"/>
                <w:b/>
              </w:rPr>
              <w:t>6</w:t>
            </w:r>
            <w:r w:rsidRPr="002645E7">
              <w:rPr>
                <w:rFonts w:ascii="Times New Roman" w:hAnsi="Times New Roman" w:cs="Times New Roman"/>
                <w:b/>
              </w:rPr>
              <w:t>.</w:t>
            </w:r>
          </w:p>
          <w:p w14:paraId="54F77FAF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35EA3285" w14:textId="77777777" w:rsidR="003C3DD0" w:rsidRPr="002645E7" w:rsidRDefault="003C3DD0" w:rsidP="00C80FF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14:paraId="74A0D8E7" w14:textId="24DAB984" w:rsidR="003C3DD0" w:rsidRPr="002645E7" w:rsidRDefault="006B25FE" w:rsidP="00C80FF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645E7">
              <w:rPr>
                <w:rFonts w:ascii="Times New Roman" w:hAnsi="Times New Roman" w:cs="Times New Roman"/>
                <w:b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</w:rPr>
              <w:t>,</w:t>
            </w:r>
            <w:r w:rsidRPr="002645E7">
              <w:rPr>
                <w:rFonts w:ascii="Times New Roman" w:hAnsi="Times New Roman" w:cs="Times New Roman"/>
                <w:b/>
              </w:rPr>
              <w:t>0</w:t>
            </w:r>
            <w:r w:rsidR="003C3DD0" w:rsidRPr="002645E7">
              <w:rPr>
                <w:rFonts w:ascii="Times New Roman" w:hAnsi="Times New Roman" w:cs="Times New Roman"/>
                <w:b/>
              </w:rPr>
              <w:t>0 €</w:t>
            </w:r>
          </w:p>
        </w:tc>
      </w:tr>
    </w:tbl>
    <w:p w14:paraId="0420D135" w14:textId="77777777" w:rsidR="003C3DD0" w:rsidRDefault="003C3DD0" w:rsidP="003C3DD0">
      <w:pPr>
        <w:pStyle w:val="Zaglavlje"/>
        <w:jc w:val="both"/>
        <w:rPr>
          <w:b/>
        </w:rPr>
      </w:pPr>
    </w:p>
    <w:p w14:paraId="52DEBB76" w14:textId="5CF5CF49" w:rsidR="00DB1EBB" w:rsidRPr="00047DFA" w:rsidRDefault="00F91260" w:rsidP="00047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FA">
        <w:rPr>
          <w:rFonts w:ascii="Times New Roman" w:eastAsia="Times New Roman" w:hAnsi="Times New Roman" w:cs="Times New Roman"/>
          <w:b/>
          <w:sz w:val="24"/>
          <w:szCs w:val="24"/>
        </w:rPr>
        <w:t>Rashodi za zaposlene</w:t>
      </w:r>
      <w:r w:rsidR="00DB1EBB" w:rsidRPr="00047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EBB" w:rsidRPr="00047DFA">
        <w:rPr>
          <w:rFonts w:ascii="Times New Roman" w:hAnsi="Times New Roman" w:cs="Times New Roman"/>
          <w:sz w:val="24"/>
          <w:szCs w:val="24"/>
        </w:rPr>
        <w:t>planirani su u</w:t>
      </w:r>
      <w:r w:rsidRPr="00047DFA">
        <w:rPr>
          <w:rFonts w:ascii="Times New Roman" w:hAnsi="Times New Roman" w:cs="Times New Roman"/>
          <w:sz w:val="24"/>
          <w:szCs w:val="24"/>
        </w:rPr>
        <w:t xml:space="preserve"> iznos</w:t>
      </w:r>
      <w:r w:rsidR="00DB1EBB" w:rsidRPr="00047DFA">
        <w:rPr>
          <w:rFonts w:ascii="Times New Roman" w:hAnsi="Times New Roman" w:cs="Times New Roman"/>
          <w:sz w:val="24"/>
          <w:szCs w:val="24"/>
        </w:rPr>
        <w:t>u</w:t>
      </w:r>
      <w:r w:rsidRPr="00047DFA">
        <w:rPr>
          <w:rFonts w:ascii="Times New Roman" w:hAnsi="Times New Roman" w:cs="Times New Roman"/>
          <w:sz w:val="24"/>
          <w:szCs w:val="24"/>
        </w:rPr>
        <w:t xml:space="preserve"> </w:t>
      </w:r>
      <w:r w:rsidR="00656580">
        <w:rPr>
          <w:rFonts w:ascii="Times New Roman" w:hAnsi="Times New Roman" w:cs="Times New Roman"/>
          <w:sz w:val="24"/>
          <w:szCs w:val="24"/>
        </w:rPr>
        <w:t>4</w:t>
      </w:r>
      <w:r w:rsidRPr="00047DFA">
        <w:rPr>
          <w:rFonts w:ascii="Times New Roman" w:hAnsi="Times New Roman" w:cs="Times New Roman"/>
          <w:sz w:val="24"/>
          <w:szCs w:val="24"/>
        </w:rPr>
        <w:t>.</w:t>
      </w:r>
      <w:r w:rsidR="00656580">
        <w:rPr>
          <w:rFonts w:ascii="Times New Roman" w:hAnsi="Times New Roman" w:cs="Times New Roman"/>
          <w:sz w:val="24"/>
          <w:szCs w:val="24"/>
        </w:rPr>
        <w:t>610</w:t>
      </w:r>
      <w:r w:rsidRPr="00047DFA">
        <w:rPr>
          <w:rFonts w:ascii="Times New Roman" w:hAnsi="Times New Roman" w:cs="Times New Roman"/>
          <w:sz w:val="24"/>
          <w:szCs w:val="24"/>
        </w:rPr>
        <w:t>.</w:t>
      </w:r>
      <w:r w:rsidR="009C1AD2">
        <w:rPr>
          <w:rFonts w:ascii="Times New Roman" w:hAnsi="Times New Roman" w:cs="Times New Roman"/>
          <w:sz w:val="24"/>
          <w:szCs w:val="24"/>
        </w:rPr>
        <w:t>9</w:t>
      </w:r>
      <w:r w:rsidR="00DB1EBB" w:rsidRPr="00047DFA">
        <w:rPr>
          <w:rFonts w:ascii="Times New Roman" w:hAnsi="Times New Roman" w:cs="Times New Roman"/>
          <w:sz w:val="24"/>
          <w:szCs w:val="24"/>
        </w:rPr>
        <w:t>0</w:t>
      </w:r>
      <w:r w:rsidRPr="00047DFA">
        <w:rPr>
          <w:rFonts w:ascii="Times New Roman" w:hAnsi="Times New Roman" w:cs="Times New Roman"/>
          <w:sz w:val="24"/>
          <w:szCs w:val="24"/>
        </w:rPr>
        <w:t>0,</w:t>
      </w:r>
      <w:r w:rsidR="00DB1EBB" w:rsidRPr="00047DFA">
        <w:rPr>
          <w:rFonts w:ascii="Times New Roman" w:hAnsi="Times New Roman" w:cs="Times New Roman"/>
          <w:sz w:val="24"/>
          <w:szCs w:val="24"/>
        </w:rPr>
        <w:t>00</w:t>
      </w:r>
      <w:r w:rsidRPr="00047DFA">
        <w:rPr>
          <w:rFonts w:ascii="Times New Roman" w:hAnsi="Times New Roman" w:cs="Times New Roman"/>
          <w:sz w:val="24"/>
          <w:szCs w:val="24"/>
        </w:rPr>
        <w:t xml:space="preserve"> € </w:t>
      </w:r>
      <w:r w:rsidR="00DB1EBB" w:rsidRPr="00047DFA">
        <w:rPr>
          <w:rFonts w:ascii="Times New Roman" w:hAnsi="Times New Roman" w:cs="Times New Roman"/>
          <w:sz w:val="24"/>
          <w:szCs w:val="24"/>
        </w:rPr>
        <w:t>za 202</w:t>
      </w:r>
      <w:r w:rsidR="00656580">
        <w:rPr>
          <w:rFonts w:ascii="Times New Roman" w:hAnsi="Times New Roman" w:cs="Times New Roman"/>
          <w:sz w:val="24"/>
          <w:szCs w:val="24"/>
        </w:rPr>
        <w:t>6</w:t>
      </w:r>
      <w:r w:rsidR="00DB1EBB" w:rsidRPr="00047DFA">
        <w:rPr>
          <w:rFonts w:ascii="Times New Roman" w:hAnsi="Times New Roman" w:cs="Times New Roman"/>
          <w:sz w:val="24"/>
          <w:szCs w:val="24"/>
        </w:rPr>
        <w:t xml:space="preserve">. godinu, te </w:t>
      </w:r>
      <w:r w:rsidR="00656580">
        <w:rPr>
          <w:rFonts w:ascii="Times New Roman" w:hAnsi="Times New Roman" w:cs="Times New Roman"/>
          <w:sz w:val="24"/>
          <w:szCs w:val="24"/>
        </w:rPr>
        <w:t>4</w:t>
      </w:r>
      <w:r w:rsidR="00DB1EBB" w:rsidRPr="00047DFA">
        <w:rPr>
          <w:rFonts w:ascii="Times New Roman" w:hAnsi="Times New Roman" w:cs="Times New Roman"/>
          <w:sz w:val="24"/>
          <w:szCs w:val="24"/>
        </w:rPr>
        <w:t>.</w:t>
      </w:r>
      <w:r w:rsidR="00656580">
        <w:rPr>
          <w:rFonts w:ascii="Times New Roman" w:hAnsi="Times New Roman" w:cs="Times New Roman"/>
          <w:sz w:val="24"/>
          <w:szCs w:val="24"/>
        </w:rPr>
        <w:t>720</w:t>
      </w:r>
      <w:r w:rsidR="00DB1EBB" w:rsidRPr="00047DFA">
        <w:rPr>
          <w:rFonts w:ascii="Times New Roman" w:hAnsi="Times New Roman" w:cs="Times New Roman"/>
          <w:sz w:val="24"/>
          <w:szCs w:val="24"/>
        </w:rPr>
        <w:t>.</w:t>
      </w:r>
      <w:r w:rsidR="00656580">
        <w:rPr>
          <w:rFonts w:ascii="Times New Roman" w:hAnsi="Times New Roman" w:cs="Times New Roman"/>
          <w:sz w:val="24"/>
          <w:szCs w:val="24"/>
        </w:rPr>
        <w:t>75</w:t>
      </w:r>
      <w:r w:rsidR="00DB1EBB" w:rsidRPr="00047DFA">
        <w:rPr>
          <w:rFonts w:ascii="Times New Roman" w:hAnsi="Times New Roman" w:cs="Times New Roman"/>
          <w:sz w:val="24"/>
          <w:szCs w:val="24"/>
        </w:rPr>
        <w:t>0,00 € u 202</w:t>
      </w:r>
      <w:r w:rsidR="00656580">
        <w:rPr>
          <w:rFonts w:ascii="Times New Roman" w:hAnsi="Times New Roman" w:cs="Times New Roman"/>
          <w:sz w:val="24"/>
          <w:szCs w:val="24"/>
        </w:rPr>
        <w:t>7</w:t>
      </w:r>
      <w:r w:rsidR="00DB1EBB" w:rsidRPr="00047DFA">
        <w:rPr>
          <w:rFonts w:ascii="Times New Roman" w:hAnsi="Times New Roman" w:cs="Times New Roman"/>
          <w:sz w:val="24"/>
          <w:szCs w:val="24"/>
        </w:rPr>
        <w:t>.</w:t>
      </w:r>
      <w:r w:rsidR="00656580">
        <w:rPr>
          <w:rFonts w:ascii="Times New Roman" w:hAnsi="Times New Roman" w:cs="Times New Roman"/>
          <w:sz w:val="24"/>
          <w:szCs w:val="24"/>
        </w:rPr>
        <w:t xml:space="preserve"> godini</w:t>
      </w:r>
      <w:r w:rsidR="00DB1EBB" w:rsidRPr="00047DFA">
        <w:rPr>
          <w:rFonts w:ascii="Times New Roman" w:hAnsi="Times New Roman" w:cs="Times New Roman"/>
          <w:sz w:val="24"/>
          <w:szCs w:val="24"/>
        </w:rPr>
        <w:t xml:space="preserve"> i </w:t>
      </w:r>
      <w:r w:rsidR="00656580">
        <w:rPr>
          <w:rFonts w:ascii="Times New Roman" w:hAnsi="Times New Roman" w:cs="Times New Roman"/>
          <w:sz w:val="24"/>
          <w:szCs w:val="24"/>
        </w:rPr>
        <w:t xml:space="preserve"> 4.805.450,00 € u </w:t>
      </w:r>
      <w:r w:rsidR="00DB1EBB" w:rsidRPr="00047DFA">
        <w:rPr>
          <w:rFonts w:ascii="Times New Roman" w:hAnsi="Times New Roman" w:cs="Times New Roman"/>
          <w:sz w:val="24"/>
          <w:szCs w:val="24"/>
        </w:rPr>
        <w:t>202</w:t>
      </w:r>
      <w:r w:rsidR="00656580">
        <w:rPr>
          <w:rFonts w:ascii="Times New Roman" w:hAnsi="Times New Roman" w:cs="Times New Roman"/>
          <w:sz w:val="24"/>
          <w:szCs w:val="24"/>
        </w:rPr>
        <w:t>8</w:t>
      </w:r>
      <w:r w:rsidR="00DB1EBB" w:rsidRPr="00047DFA">
        <w:rPr>
          <w:rFonts w:ascii="Times New Roman" w:hAnsi="Times New Roman" w:cs="Times New Roman"/>
          <w:sz w:val="24"/>
          <w:szCs w:val="24"/>
        </w:rPr>
        <w:t xml:space="preserve">. godini. </w:t>
      </w:r>
      <w:r w:rsidR="009C1AD2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A7437B">
        <w:rPr>
          <w:rFonts w:ascii="Times New Roman" w:hAnsi="Times New Roman" w:cs="Times New Roman"/>
          <w:sz w:val="24"/>
          <w:szCs w:val="24"/>
        </w:rPr>
        <w:t>u odnosu na 202</w:t>
      </w:r>
      <w:r w:rsidR="00656580">
        <w:rPr>
          <w:rFonts w:ascii="Times New Roman" w:hAnsi="Times New Roman" w:cs="Times New Roman"/>
          <w:sz w:val="24"/>
          <w:szCs w:val="24"/>
        </w:rPr>
        <w:t>5</w:t>
      </w:r>
      <w:r w:rsidR="00A7437B">
        <w:rPr>
          <w:rFonts w:ascii="Times New Roman" w:hAnsi="Times New Roman" w:cs="Times New Roman"/>
          <w:sz w:val="24"/>
          <w:szCs w:val="24"/>
        </w:rPr>
        <w:t xml:space="preserve">. godinu </w:t>
      </w:r>
      <w:r w:rsidR="009C1AD2">
        <w:rPr>
          <w:rFonts w:ascii="Times New Roman" w:hAnsi="Times New Roman" w:cs="Times New Roman"/>
          <w:sz w:val="24"/>
          <w:szCs w:val="24"/>
        </w:rPr>
        <w:t xml:space="preserve">iznosi  </w:t>
      </w:r>
      <w:r w:rsidR="00656580">
        <w:rPr>
          <w:rFonts w:ascii="Times New Roman" w:hAnsi="Times New Roman" w:cs="Times New Roman"/>
          <w:sz w:val="24"/>
          <w:szCs w:val="24"/>
        </w:rPr>
        <w:t>8</w:t>
      </w:r>
      <w:r w:rsidR="009C1AD2">
        <w:rPr>
          <w:rFonts w:ascii="Times New Roman" w:hAnsi="Times New Roman" w:cs="Times New Roman"/>
          <w:sz w:val="24"/>
          <w:szCs w:val="24"/>
        </w:rPr>
        <w:t>%</w:t>
      </w:r>
      <w:r w:rsidR="00A7437B">
        <w:rPr>
          <w:rFonts w:ascii="Times New Roman" w:hAnsi="Times New Roman" w:cs="Times New Roman"/>
          <w:sz w:val="24"/>
          <w:szCs w:val="24"/>
        </w:rPr>
        <w:t xml:space="preserve"> razlog tome je usklađenje koeficijenata za obračun plaće sukladno Zakonu o predškolskom odgoju i obrazovanju</w:t>
      </w:r>
      <w:r w:rsidR="00656580">
        <w:rPr>
          <w:rFonts w:ascii="Times New Roman" w:hAnsi="Times New Roman" w:cs="Times New Roman"/>
          <w:sz w:val="24"/>
          <w:szCs w:val="24"/>
        </w:rPr>
        <w:t xml:space="preserve">,  povećanje osnovice za obračun plaće za 3% počevši od 01. listopada 2025. godine, zapošljavanje novih radnika u područnom vrtiću Omišalj prilikom </w:t>
      </w:r>
      <w:r w:rsidR="00CA7BD7">
        <w:rPr>
          <w:rFonts w:ascii="Times New Roman" w:hAnsi="Times New Roman" w:cs="Times New Roman"/>
          <w:sz w:val="24"/>
          <w:szCs w:val="24"/>
        </w:rPr>
        <w:t>proširenja kapaciteta za jednu</w:t>
      </w:r>
      <w:r w:rsidR="00656580">
        <w:rPr>
          <w:rFonts w:ascii="Times New Roman" w:hAnsi="Times New Roman" w:cs="Times New Roman"/>
          <w:sz w:val="24"/>
          <w:szCs w:val="24"/>
        </w:rPr>
        <w:t xml:space="preserve"> nov</w:t>
      </w:r>
      <w:r w:rsidR="00CA7BD7">
        <w:rPr>
          <w:rFonts w:ascii="Times New Roman" w:hAnsi="Times New Roman" w:cs="Times New Roman"/>
          <w:sz w:val="24"/>
          <w:szCs w:val="24"/>
        </w:rPr>
        <w:t>u</w:t>
      </w:r>
      <w:r w:rsidR="00656580">
        <w:rPr>
          <w:rFonts w:ascii="Times New Roman" w:hAnsi="Times New Roman" w:cs="Times New Roman"/>
          <w:sz w:val="24"/>
          <w:szCs w:val="24"/>
        </w:rPr>
        <w:t xml:space="preserve"> </w:t>
      </w:r>
      <w:r w:rsidR="00CA7BD7">
        <w:rPr>
          <w:rFonts w:ascii="Times New Roman" w:hAnsi="Times New Roman" w:cs="Times New Roman"/>
          <w:sz w:val="24"/>
          <w:szCs w:val="24"/>
        </w:rPr>
        <w:t xml:space="preserve">odgojno-obrazovnu skupinu </w:t>
      </w:r>
      <w:r w:rsidR="00656580">
        <w:rPr>
          <w:rFonts w:ascii="Times New Roman" w:hAnsi="Times New Roman" w:cs="Times New Roman"/>
          <w:sz w:val="24"/>
          <w:szCs w:val="24"/>
        </w:rPr>
        <w:t>i to dva odgojitelja i jedna spremačica na puno radno vrijeme</w:t>
      </w:r>
      <w:r w:rsidR="00D23124">
        <w:rPr>
          <w:rFonts w:ascii="Times New Roman" w:hAnsi="Times New Roman" w:cs="Times New Roman"/>
          <w:sz w:val="24"/>
          <w:szCs w:val="24"/>
        </w:rPr>
        <w:t>. Povećanje cijene namirnica i ostalog materijala kao što je papirnata galanterija, sredstva za čišćenje i sl. Usluge tekućeg održavanja su povećane iz razloga što su cijene usluga porasle isto tako očekuje se dovršetak izgradnje novog vrtića u naselju Vrh.</w:t>
      </w:r>
    </w:p>
    <w:p w14:paraId="53341727" w14:textId="14CAF208" w:rsidR="00DB1EBB" w:rsidRPr="00047DFA" w:rsidRDefault="00DB1EBB" w:rsidP="00047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FA">
        <w:rPr>
          <w:rFonts w:ascii="Times New Roman" w:hAnsi="Times New Roman" w:cs="Times New Roman"/>
          <w:sz w:val="24"/>
          <w:szCs w:val="24"/>
        </w:rPr>
        <w:t>U pedagoškoj godini 202</w:t>
      </w:r>
      <w:r w:rsidR="00D23124">
        <w:rPr>
          <w:rFonts w:ascii="Times New Roman" w:hAnsi="Times New Roman" w:cs="Times New Roman"/>
          <w:sz w:val="24"/>
          <w:szCs w:val="24"/>
        </w:rPr>
        <w:t>5</w:t>
      </w:r>
      <w:r w:rsidRPr="00047DFA">
        <w:rPr>
          <w:rFonts w:ascii="Times New Roman" w:hAnsi="Times New Roman" w:cs="Times New Roman"/>
          <w:sz w:val="24"/>
          <w:szCs w:val="24"/>
        </w:rPr>
        <w:t>/202</w:t>
      </w:r>
      <w:r w:rsidR="00D23124">
        <w:rPr>
          <w:rFonts w:ascii="Times New Roman" w:hAnsi="Times New Roman" w:cs="Times New Roman"/>
          <w:sz w:val="24"/>
          <w:szCs w:val="24"/>
        </w:rPr>
        <w:t>6</w:t>
      </w:r>
      <w:r w:rsidRPr="00047DFA">
        <w:rPr>
          <w:rFonts w:ascii="Times New Roman" w:hAnsi="Times New Roman" w:cs="Times New Roman"/>
          <w:sz w:val="24"/>
          <w:szCs w:val="24"/>
        </w:rPr>
        <w:t xml:space="preserve">  predviđeno je povećanje broja zaposlenih za </w:t>
      </w:r>
      <w:r w:rsidR="009C1AD2">
        <w:rPr>
          <w:rFonts w:ascii="Times New Roman" w:hAnsi="Times New Roman" w:cs="Times New Roman"/>
          <w:sz w:val="24"/>
          <w:szCs w:val="24"/>
        </w:rPr>
        <w:t>t</w:t>
      </w:r>
      <w:r w:rsidRPr="00047DFA">
        <w:rPr>
          <w:rFonts w:ascii="Times New Roman" w:hAnsi="Times New Roman" w:cs="Times New Roman"/>
          <w:sz w:val="24"/>
          <w:szCs w:val="24"/>
        </w:rPr>
        <w:t>ri odgojitelja</w:t>
      </w:r>
      <w:r w:rsidR="009C1AD2">
        <w:rPr>
          <w:rFonts w:ascii="Times New Roman" w:hAnsi="Times New Roman" w:cs="Times New Roman"/>
          <w:sz w:val="24"/>
          <w:szCs w:val="24"/>
        </w:rPr>
        <w:t xml:space="preserve"> odnosno tri treća odgojitelja za</w:t>
      </w:r>
      <w:r w:rsidR="0017198F">
        <w:rPr>
          <w:rFonts w:ascii="Times New Roman" w:hAnsi="Times New Roman" w:cs="Times New Roman"/>
          <w:sz w:val="24"/>
          <w:szCs w:val="24"/>
        </w:rPr>
        <w:t xml:space="preserve"> djecu s posebnim potrebama integriranim u redovni program.</w:t>
      </w:r>
    </w:p>
    <w:p w14:paraId="4842B18F" w14:textId="2B19D28C" w:rsidR="0031725C" w:rsidRPr="00047DFA" w:rsidRDefault="001C4D7C" w:rsidP="00047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 Rashodi za zaposlene  sadrže  troškove za bruto plaće, ostalih rashoda za zaposlene </w:t>
      </w:r>
      <w:r w:rsidR="0031725C" w:rsidRPr="00047DFA">
        <w:rPr>
          <w:rFonts w:ascii="Times New Roman" w:eastAsia="Times New Roman" w:hAnsi="Times New Roman" w:cs="Times New Roman"/>
          <w:sz w:val="24"/>
          <w:szCs w:val="24"/>
        </w:rPr>
        <w:t>i obveznih doprinosa za zdravstveno osiguranje radnika.</w:t>
      </w:r>
    </w:p>
    <w:p w14:paraId="66ECF635" w14:textId="31E41333" w:rsidR="0017198F" w:rsidRPr="00047DFA" w:rsidRDefault="00FF5C13" w:rsidP="001719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D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Bruto plaće planirane su u iznosu 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124">
        <w:rPr>
          <w:rFonts w:ascii="Times New Roman" w:eastAsia="Times New Roman" w:hAnsi="Times New Roman" w:cs="Times New Roman"/>
          <w:sz w:val="24"/>
          <w:szCs w:val="24"/>
        </w:rPr>
        <w:t>679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1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00,00 € za 202</w:t>
      </w:r>
      <w:r w:rsidR="00D231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. godinu te 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763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0,00 € za 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godinu te 3.838.600,00€ za 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godinu.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 xml:space="preserve"> Osnovica za obračun plaća iznosi 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1.004,87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 xml:space="preserve"> € i množi se s koeficijentima za obračun plaće p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 xml:space="preserve"> radnim mjestima i 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 xml:space="preserve">uvećava se 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 xml:space="preserve">0,5% po godini ukupnog 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minulog rada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58C119" w14:textId="6651FB47" w:rsidR="00DB1EBB" w:rsidRPr="00047DFA" w:rsidRDefault="00FF5C13" w:rsidP="00047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Pod ostalim rashodima za zaposlene odnosno materijalnim pravima radnika planirano je 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0,00 € a odnosi se na 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>neoporeziv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naknad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u iznosu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€ po radniku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 za regres i prigodne nagrade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7894" w:rsidRPr="00047DF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719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00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poklon u naravi  te poklon djeci djelatnika za Sv. Nikolu </w:t>
      </w:r>
      <w:r w:rsidR="001E7894" w:rsidRPr="00047D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00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 po djetetu do 15. godine starosti. Na ovoj stavci planirane su i jubilarne nagrade</w:t>
      </w:r>
      <w:r w:rsidR="00E93CF6" w:rsidRPr="00047DFA">
        <w:rPr>
          <w:rFonts w:ascii="Times New Roman" w:eastAsia="Times New Roman" w:hAnsi="Times New Roman" w:cs="Times New Roman"/>
          <w:sz w:val="24"/>
          <w:szCs w:val="24"/>
        </w:rPr>
        <w:t xml:space="preserve"> ostvarene u izvještajnom razdoblju 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>, potpore u slučaju smrti člana uže obitelji radnika i potpore zbog bolovanja radnika dužeg od 90 dana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 koje iznose 600,00 €, otpremnina za odlazak u mirovinu 1.500,00 € neoporezivo te troškovi prehrane radnika u iznosu 100,00 € mjesečno</w:t>
      </w:r>
      <w:r w:rsidR="00DB1EBB" w:rsidRPr="00047D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. i 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. godinu planirano je 3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36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95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0,00 €</w:t>
      </w:r>
      <w:r w:rsidR="00990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66820" w14:textId="65EB61E1" w:rsidR="00DB1EBB" w:rsidRDefault="00965966" w:rsidP="00047DFA">
      <w:pPr>
        <w:spacing w:line="36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 xml:space="preserve">Doprinosi za zdravstveno osiguranje planirani su u iznosu 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98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2A50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0,00 € za 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. godinu d</w:t>
      </w:r>
      <w:r w:rsidRPr="00047DFA">
        <w:rPr>
          <w:rFonts w:ascii="Times New Roman" w:eastAsia="Times New Roman" w:hAnsi="Times New Roman" w:cs="Times New Roman"/>
          <w:sz w:val="24"/>
          <w:szCs w:val="24"/>
        </w:rPr>
        <w:t xml:space="preserve">ok 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godinu plan iznosi 620.600,00 € 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te za 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 xml:space="preserve">. godinu planirano je 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629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11488" w:rsidRPr="00047DFA">
        <w:rPr>
          <w:rFonts w:ascii="Times New Roman" w:eastAsia="Times New Roman" w:hAnsi="Times New Roman" w:cs="Times New Roman"/>
          <w:sz w:val="24"/>
          <w:szCs w:val="24"/>
        </w:rPr>
        <w:t>00,00 €</w:t>
      </w:r>
      <w:r w:rsidR="00990807">
        <w:rPr>
          <w:rFonts w:ascii="Times New Roman" w:eastAsia="Times New Roman" w:hAnsi="Times New Roman" w:cs="Times New Roman"/>
          <w:sz w:val="24"/>
          <w:szCs w:val="24"/>
        </w:rPr>
        <w:t>, obračunavaju se po stopi 16,5% na bruto plaću.</w:t>
      </w:r>
      <w:r w:rsidR="00466853">
        <w:rPr>
          <w:rFonts w:ascii="Times New Roman" w:eastAsia="Times New Roman" w:hAnsi="Times New Roman" w:cs="Times New Roman"/>
          <w:sz w:val="24"/>
          <w:szCs w:val="24"/>
        </w:rPr>
        <w:t xml:space="preserve"> Doprinosi su povećani iz razloga što je ukinuta mjera oslobođenja plaćanja doprinosa na plaće za mlađe osobe od 30 godina koje se zapošljavaju </w:t>
      </w:r>
      <w:r w:rsidR="0013695F">
        <w:rPr>
          <w:rFonts w:ascii="Times New Roman" w:eastAsia="Times New Roman" w:hAnsi="Times New Roman" w:cs="Times New Roman"/>
          <w:sz w:val="24"/>
          <w:szCs w:val="24"/>
        </w:rPr>
        <w:t>na neodređeno vrijeme.</w:t>
      </w:r>
      <w:r w:rsidR="00CA7BD7">
        <w:rPr>
          <w:rFonts w:ascii="Times New Roman" w:eastAsia="Times New Roman" w:hAnsi="Times New Roman" w:cs="Times New Roman"/>
          <w:sz w:val="24"/>
          <w:szCs w:val="24"/>
        </w:rPr>
        <w:t xml:space="preserve"> Nekim radnicima  isteklo je to  pravo koje su stekli u trajanju od pet godina od zapošljavanja na neodređeno radno vrijeme.</w:t>
      </w:r>
    </w:p>
    <w:p w14:paraId="6E956FA1" w14:textId="77777777" w:rsidR="004024DD" w:rsidRDefault="004024DD" w:rsidP="00047DFA">
      <w:pPr>
        <w:spacing w:line="360" w:lineRule="auto"/>
        <w:jc w:val="both"/>
        <w:rPr>
          <w:b/>
        </w:rPr>
      </w:pPr>
    </w:p>
    <w:p w14:paraId="067575D3" w14:textId="71DE6E99" w:rsidR="00C46A1E" w:rsidRPr="0061474E" w:rsidRDefault="00F91260" w:rsidP="00047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652">
        <w:rPr>
          <w:b/>
        </w:rPr>
        <w:t xml:space="preserve"> </w:t>
      </w:r>
      <w:r w:rsidRPr="004F3B42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  <w:r w:rsidR="003C5D65" w:rsidRPr="00E70F80">
        <w:rPr>
          <w:rFonts w:ascii="Times New Roman" w:hAnsi="Times New Roman" w:cs="Times New Roman"/>
          <w:sz w:val="24"/>
          <w:szCs w:val="24"/>
        </w:rPr>
        <w:t xml:space="preserve"> </w:t>
      </w:r>
      <w:r w:rsidRPr="00E70F80">
        <w:rPr>
          <w:rFonts w:ascii="Times New Roman" w:hAnsi="Times New Roman" w:cs="Times New Roman"/>
          <w:sz w:val="24"/>
          <w:szCs w:val="24"/>
        </w:rPr>
        <w:t xml:space="preserve"> 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5500D4">
        <w:rPr>
          <w:rFonts w:ascii="Times New Roman" w:hAnsi="Times New Roman" w:cs="Times New Roman"/>
          <w:sz w:val="24"/>
          <w:szCs w:val="24"/>
        </w:rPr>
        <w:t>947</w:t>
      </w:r>
      <w:r w:rsidR="001E7894" w:rsidRPr="00E70F80">
        <w:rPr>
          <w:rFonts w:ascii="Times New Roman" w:hAnsi="Times New Roman" w:cs="Times New Roman"/>
          <w:sz w:val="24"/>
          <w:szCs w:val="24"/>
        </w:rPr>
        <w:t>.</w:t>
      </w:r>
      <w:r w:rsidR="005500D4">
        <w:rPr>
          <w:rFonts w:ascii="Times New Roman" w:hAnsi="Times New Roman" w:cs="Times New Roman"/>
          <w:sz w:val="24"/>
          <w:szCs w:val="24"/>
        </w:rPr>
        <w:t>88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0,00 €  </w:t>
      </w:r>
      <w:r w:rsidR="00712960" w:rsidRPr="00E70F80">
        <w:rPr>
          <w:rFonts w:ascii="Times New Roman" w:hAnsi="Times New Roman" w:cs="Times New Roman"/>
          <w:sz w:val="24"/>
          <w:szCs w:val="24"/>
        </w:rPr>
        <w:t>a sastoje se od naknade troškova zaposlenima kao što je naknada za prijevoz na posao i s posla, službena putovanja i stručno usavršavanje zaposlenika.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 </w:t>
      </w:r>
      <w:r w:rsidR="00712960" w:rsidRPr="00E70F80">
        <w:rPr>
          <w:rFonts w:ascii="Times New Roman" w:hAnsi="Times New Roman" w:cs="Times New Roman"/>
          <w:sz w:val="24"/>
          <w:szCs w:val="24"/>
        </w:rPr>
        <w:t>Na</w:t>
      </w:r>
      <w:r w:rsidRPr="00E70F80">
        <w:rPr>
          <w:rFonts w:ascii="Times New Roman" w:hAnsi="Times New Roman" w:cs="Times New Roman"/>
          <w:sz w:val="24"/>
          <w:szCs w:val="24"/>
        </w:rPr>
        <w:t xml:space="preserve">knade za prijevoz radnika na posao i s posla </w:t>
      </w:r>
      <w:r w:rsidR="00712960" w:rsidRPr="00E70F80">
        <w:rPr>
          <w:rFonts w:ascii="Times New Roman" w:hAnsi="Times New Roman" w:cs="Times New Roman"/>
          <w:sz w:val="24"/>
          <w:szCs w:val="24"/>
        </w:rPr>
        <w:t xml:space="preserve">planirana je u iznosu     </w:t>
      </w:r>
      <w:r w:rsidRPr="00E70F80">
        <w:rPr>
          <w:rFonts w:ascii="Times New Roman" w:hAnsi="Times New Roman" w:cs="Times New Roman"/>
          <w:sz w:val="24"/>
          <w:szCs w:val="24"/>
        </w:rPr>
        <w:t xml:space="preserve"> </w:t>
      </w:r>
      <w:r w:rsidR="00712960" w:rsidRPr="00E70F80">
        <w:rPr>
          <w:rFonts w:ascii="Times New Roman" w:hAnsi="Times New Roman" w:cs="Times New Roman"/>
          <w:sz w:val="24"/>
          <w:szCs w:val="24"/>
        </w:rPr>
        <w:t>7</w:t>
      </w:r>
      <w:r w:rsidR="005500D4">
        <w:rPr>
          <w:rFonts w:ascii="Times New Roman" w:hAnsi="Times New Roman" w:cs="Times New Roman"/>
          <w:sz w:val="24"/>
          <w:szCs w:val="24"/>
        </w:rPr>
        <w:t>8</w:t>
      </w:r>
      <w:r w:rsidR="00712960" w:rsidRPr="00E70F80">
        <w:rPr>
          <w:rFonts w:ascii="Times New Roman" w:hAnsi="Times New Roman" w:cs="Times New Roman"/>
          <w:sz w:val="24"/>
          <w:szCs w:val="24"/>
        </w:rPr>
        <w:t>.</w:t>
      </w:r>
      <w:r w:rsidR="005500D4">
        <w:rPr>
          <w:rFonts w:ascii="Times New Roman" w:hAnsi="Times New Roman" w:cs="Times New Roman"/>
          <w:sz w:val="24"/>
          <w:szCs w:val="24"/>
        </w:rPr>
        <w:t>1</w:t>
      </w:r>
      <w:r w:rsidR="007C566F">
        <w:rPr>
          <w:rFonts w:ascii="Times New Roman" w:hAnsi="Times New Roman" w:cs="Times New Roman"/>
          <w:sz w:val="24"/>
          <w:szCs w:val="24"/>
        </w:rPr>
        <w:t>90</w:t>
      </w:r>
      <w:r w:rsidR="00712960" w:rsidRPr="00E70F80">
        <w:rPr>
          <w:rFonts w:ascii="Times New Roman" w:hAnsi="Times New Roman" w:cs="Times New Roman"/>
          <w:sz w:val="24"/>
          <w:szCs w:val="24"/>
        </w:rPr>
        <w:t>,00</w:t>
      </w:r>
      <w:r w:rsidRPr="00E70F80">
        <w:rPr>
          <w:rFonts w:ascii="Times New Roman" w:hAnsi="Times New Roman" w:cs="Times New Roman"/>
          <w:sz w:val="24"/>
          <w:szCs w:val="24"/>
        </w:rPr>
        <w:t xml:space="preserve"> €</w:t>
      </w:r>
      <w:r w:rsidR="00712960" w:rsidRPr="00E70F80">
        <w:rPr>
          <w:rFonts w:ascii="Times New Roman" w:hAnsi="Times New Roman" w:cs="Times New Roman"/>
          <w:sz w:val="24"/>
          <w:szCs w:val="24"/>
        </w:rPr>
        <w:t xml:space="preserve"> za 202</w:t>
      </w:r>
      <w:r w:rsidR="005500D4">
        <w:rPr>
          <w:rFonts w:ascii="Times New Roman" w:hAnsi="Times New Roman" w:cs="Times New Roman"/>
          <w:sz w:val="24"/>
          <w:szCs w:val="24"/>
        </w:rPr>
        <w:t>6</w:t>
      </w:r>
      <w:r w:rsidR="00712960" w:rsidRPr="00E70F80">
        <w:rPr>
          <w:rFonts w:ascii="Times New Roman" w:hAnsi="Times New Roman" w:cs="Times New Roman"/>
          <w:sz w:val="24"/>
          <w:szCs w:val="24"/>
        </w:rPr>
        <w:t>. godinu  kao i projekcije za 202</w:t>
      </w:r>
      <w:r w:rsidR="005500D4">
        <w:rPr>
          <w:rFonts w:ascii="Times New Roman" w:hAnsi="Times New Roman" w:cs="Times New Roman"/>
          <w:sz w:val="24"/>
          <w:szCs w:val="24"/>
        </w:rPr>
        <w:t>7</w:t>
      </w:r>
      <w:r w:rsidR="00712960" w:rsidRPr="00E70F80">
        <w:rPr>
          <w:rFonts w:ascii="Times New Roman" w:hAnsi="Times New Roman" w:cs="Times New Roman"/>
          <w:sz w:val="24"/>
          <w:szCs w:val="24"/>
        </w:rPr>
        <w:t>. i 202</w:t>
      </w:r>
      <w:r w:rsidR="005500D4">
        <w:rPr>
          <w:rFonts w:ascii="Times New Roman" w:hAnsi="Times New Roman" w:cs="Times New Roman"/>
          <w:sz w:val="24"/>
          <w:szCs w:val="24"/>
        </w:rPr>
        <w:t>8</w:t>
      </w:r>
      <w:r w:rsidR="00712960" w:rsidRPr="00E70F80">
        <w:rPr>
          <w:rFonts w:ascii="Times New Roman" w:hAnsi="Times New Roman" w:cs="Times New Roman"/>
          <w:sz w:val="24"/>
          <w:szCs w:val="24"/>
        </w:rPr>
        <w:t>. godinu.</w:t>
      </w:r>
      <w:r w:rsidR="00C46A1E" w:rsidRPr="00C46A1E">
        <w:rPr>
          <w:rFonts w:ascii="Times New Roman" w:hAnsi="Times New Roman" w:cs="Times New Roman"/>
          <w:sz w:val="24"/>
          <w:szCs w:val="24"/>
        </w:rPr>
        <w:t xml:space="preserve"> </w:t>
      </w:r>
      <w:r w:rsidR="00C46A1E">
        <w:rPr>
          <w:rFonts w:ascii="Times New Roman" w:hAnsi="Times New Roman" w:cs="Times New Roman"/>
          <w:sz w:val="24"/>
          <w:szCs w:val="24"/>
        </w:rPr>
        <w:t>T</w:t>
      </w:r>
      <w:r w:rsidR="00C46A1E" w:rsidRPr="0061474E">
        <w:rPr>
          <w:rFonts w:ascii="Times New Roman" w:hAnsi="Times New Roman" w:cs="Times New Roman"/>
          <w:sz w:val="24"/>
          <w:szCs w:val="24"/>
        </w:rPr>
        <w:t>roškovi prijevo</w:t>
      </w:r>
      <w:r w:rsidR="00C46A1E">
        <w:rPr>
          <w:rFonts w:ascii="Times New Roman" w:hAnsi="Times New Roman" w:cs="Times New Roman"/>
          <w:sz w:val="24"/>
          <w:szCs w:val="24"/>
        </w:rPr>
        <w:t xml:space="preserve">za na posao i s posla planirani su sukladno Pravilniku o radu koji propisuje da se radnicima s prebivalištem ili boravištem izvan mjesta rada troškovi prijevoza plaćaju u visini 0,18 </w:t>
      </w:r>
      <w:r w:rsidR="005500D4">
        <w:rPr>
          <w:rFonts w:ascii="Times New Roman" w:hAnsi="Times New Roman" w:cs="Times New Roman"/>
          <w:sz w:val="24"/>
          <w:szCs w:val="24"/>
        </w:rPr>
        <w:t>€</w:t>
      </w:r>
      <w:r w:rsidR="00C46A1E">
        <w:rPr>
          <w:rFonts w:ascii="Times New Roman" w:hAnsi="Times New Roman" w:cs="Times New Roman"/>
          <w:sz w:val="24"/>
          <w:szCs w:val="24"/>
        </w:rPr>
        <w:t xml:space="preserve"> /km na relaciji od mjesta rada  do mjesta prebivališta ili boravka.</w:t>
      </w:r>
      <w:r w:rsidR="007C566F">
        <w:rPr>
          <w:rFonts w:ascii="Times New Roman" w:hAnsi="Times New Roman" w:cs="Times New Roman"/>
          <w:sz w:val="24"/>
          <w:szCs w:val="24"/>
        </w:rPr>
        <w:t xml:space="preserve"> Plan je podložan promjenama iz razloga što se nekim radnici</w:t>
      </w:r>
      <w:r w:rsidR="00F758D4">
        <w:rPr>
          <w:rFonts w:ascii="Times New Roman" w:hAnsi="Times New Roman" w:cs="Times New Roman"/>
          <w:sz w:val="24"/>
          <w:szCs w:val="24"/>
        </w:rPr>
        <w:t>ma</w:t>
      </w:r>
      <w:r w:rsidR="007C566F">
        <w:rPr>
          <w:rFonts w:ascii="Times New Roman" w:hAnsi="Times New Roman" w:cs="Times New Roman"/>
          <w:sz w:val="24"/>
          <w:szCs w:val="24"/>
        </w:rPr>
        <w:t xml:space="preserve"> mijenja</w:t>
      </w:r>
      <w:r w:rsidR="00D4610A">
        <w:rPr>
          <w:rFonts w:ascii="Times New Roman" w:hAnsi="Times New Roman" w:cs="Times New Roman"/>
          <w:sz w:val="24"/>
          <w:szCs w:val="24"/>
        </w:rPr>
        <w:t xml:space="preserve"> ruta putovanja na posao i s posla.</w:t>
      </w:r>
    </w:p>
    <w:p w14:paraId="1B1AA864" w14:textId="5D67C255" w:rsidR="00F91260" w:rsidRPr="00E70F80" w:rsidRDefault="00F91260" w:rsidP="00047DF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80">
        <w:rPr>
          <w:rFonts w:ascii="Times New Roman" w:hAnsi="Times New Roman" w:cs="Times New Roman"/>
          <w:sz w:val="24"/>
          <w:szCs w:val="24"/>
        </w:rPr>
        <w:t xml:space="preserve">Rashodi za materijal i </w:t>
      </w:r>
      <w:r w:rsidR="005500D4">
        <w:rPr>
          <w:rFonts w:ascii="Times New Roman" w:hAnsi="Times New Roman" w:cs="Times New Roman"/>
          <w:sz w:val="24"/>
          <w:szCs w:val="24"/>
        </w:rPr>
        <w:t xml:space="preserve">energiju </w:t>
      </w:r>
      <w:r w:rsidRPr="00E70F80">
        <w:rPr>
          <w:rFonts w:ascii="Times New Roman" w:hAnsi="Times New Roman" w:cs="Times New Roman"/>
          <w:sz w:val="24"/>
          <w:szCs w:val="24"/>
        </w:rPr>
        <w:t xml:space="preserve"> iznose  </w:t>
      </w:r>
      <w:r w:rsidR="005500D4">
        <w:rPr>
          <w:rFonts w:ascii="Times New Roman" w:hAnsi="Times New Roman" w:cs="Times New Roman"/>
          <w:sz w:val="24"/>
          <w:szCs w:val="24"/>
        </w:rPr>
        <w:t>579</w:t>
      </w:r>
      <w:r w:rsidRPr="00E70F80">
        <w:rPr>
          <w:rFonts w:ascii="Times New Roman" w:hAnsi="Times New Roman" w:cs="Times New Roman"/>
          <w:sz w:val="24"/>
          <w:szCs w:val="24"/>
        </w:rPr>
        <w:t>.</w:t>
      </w:r>
      <w:r w:rsidR="005500D4">
        <w:rPr>
          <w:rFonts w:ascii="Times New Roman" w:hAnsi="Times New Roman" w:cs="Times New Roman"/>
          <w:sz w:val="24"/>
          <w:szCs w:val="24"/>
        </w:rPr>
        <w:t>57</w:t>
      </w:r>
      <w:r w:rsidR="00712960" w:rsidRPr="00E70F80">
        <w:rPr>
          <w:rFonts w:ascii="Times New Roman" w:hAnsi="Times New Roman" w:cs="Times New Roman"/>
          <w:sz w:val="24"/>
          <w:szCs w:val="24"/>
        </w:rPr>
        <w:t>0</w:t>
      </w:r>
      <w:r w:rsidRPr="00E70F80">
        <w:rPr>
          <w:rFonts w:ascii="Times New Roman" w:hAnsi="Times New Roman" w:cs="Times New Roman"/>
          <w:sz w:val="24"/>
          <w:szCs w:val="24"/>
        </w:rPr>
        <w:t>,</w:t>
      </w:r>
      <w:r w:rsidR="00712960" w:rsidRPr="00E70F80">
        <w:rPr>
          <w:rFonts w:ascii="Times New Roman" w:hAnsi="Times New Roman" w:cs="Times New Roman"/>
          <w:sz w:val="24"/>
          <w:szCs w:val="24"/>
        </w:rPr>
        <w:t>00</w:t>
      </w:r>
      <w:r w:rsidRPr="00E70F80">
        <w:rPr>
          <w:rFonts w:ascii="Times New Roman" w:hAnsi="Times New Roman" w:cs="Times New Roman"/>
          <w:sz w:val="24"/>
          <w:szCs w:val="24"/>
        </w:rPr>
        <w:t xml:space="preserve"> € </w:t>
      </w:r>
      <w:r w:rsidR="00712960" w:rsidRPr="00E70F80">
        <w:rPr>
          <w:rFonts w:ascii="Times New Roman" w:hAnsi="Times New Roman" w:cs="Times New Roman"/>
          <w:sz w:val="24"/>
          <w:szCs w:val="24"/>
        </w:rPr>
        <w:t xml:space="preserve"> od toga za energiju planirano je </w:t>
      </w:r>
      <w:r w:rsidR="00E70F80" w:rsidRPr="00E70F80">
        <w:rPr>
          <w:rFonts w:ascii="Times New Roman" w:hAnsi="Times New Roman" w:cs="Times New Roman"/>
          <w:sz w:val="24"/>
          <w:szCs w:val="24"/>
        </w:rPr>
        <w:t>1</w:t>
      </w:r>
      <w:r w:rsidR="00D4610A">
        <w:rPr>
          <w:rFonts w:ascii="Times New Roman" w:hAnsi="Times New Roman" w:cs="Times New Roman"/>
          <w:sz w:val="24"/>
          <w:szCs w:val="24"/>
        </w:rPr>
        <w:t>1</w:t>
      </w:r>
      <w:r w:rsidR="005500D4">
        <w:rPr>
          <w:rFonts w:ascii="Times New Roman" w:hAnsi="Times New Roman" w:cs="Times New Roman"/>
          <w:sz w:val="24"/>
          <w:szCs w:val="24"/>
        </w:rPr>
        <w:t>8</w:t>
      </w:r>
      <w:r w:rsidR="00E70F80" w:rsidRPr="00E70F80">
        <w:rPr>
          <w:rFonts w:ascii="Times New Roman" w:hAnsi="Times New Roman" w:cs="Times New Roman"/>
          <w:sz w:val="24"/>
          <w:szCs w:val="24"/>
        </w:rPr>
        <w:t>.</w:t>
      </w:r>
      <w:r w:rsidR="00D4610A">
        <w:rPr>
          <w:rFonts w:ascii="Times New Roman" w:hAnsi="Times New Roman" w:cs="Times New Roman"/>
          <w:sz w:val="24"/>
          <w:szCs w:val="24"/>
        </w:rPr>
        <w:t>0</w:t>
      </w:r>
      <w:r w:rsidR="005500D4">
        <w:rPr>
          <w:rFonts w:ascii="Times New Roman" w:hAnsi="Times New Roman" w:cs="Times New Roman"/>
          <w:sz w:val="24"/>
          <w:szCs w:val="24"/>
        </w:rPr>
        <w:t>2</w:t>
      </w:r>
      <w:r w:rsidR="00E70F80" w:rsidRPr="00E70F80">
        <w:rPr>
          <w:rFonts w:ascii="Times New Roman" w:hAnsi="Times New Roman" w:cs="Times New Roman"/>
          <w:sz w:val="24"/>
          <w:szCs w:val="24"/>
        </w:rPr>
        <w:t xml:space="preserve">0,00 € </w:t>
      </w:r>
      <w:r w:rsidR="00CF469E">
        <w:rPr>
          <w:rFonts w:ascii="Times New Roman" w:hAnsi="Times New Roman" w:cs="Times New Roman"/>
          <w:sz w:val="24"/>
          <w:szCs w:val="24"/>
        </w:rPr>
        <w:t>s time da je još na snazi</w:t>
      </w:r>
      <w:r w:rsidR="00E70F80" w:rsidRPr="00E70F80">
        <w:rPr>
          <w:rFonts w:ascii="Times New Roman" w:hAnsi="Times New Roman" w:cs="Times New Roman"/>
          <w:sz w:val="24"/>
          <w:szCs w:val="24"/>
        </w:rPr>
        <w:t xml:space="preserve"> </w:t>
      </w:r>
      <w:r w:rsidRPr="00E70F80">
        <w:rPr>
          <w:rFonts w:ascii="Times New Roman" w:hAnsi="Times New Roman" w:cs="Times New Roman"/>
          <w:sz w:val="24"/>
          <w:szCs w:val="24"/>
        </w:rPr>
        <w:t xml:space="preserve"> Uredbu o otklanjanju poremećaja na domaćem tržištu energije</w:t>
      </w:r>
      <w:r w:rsidR="004F3B42" w:rsidRPr="004F3B42">
        <w:rPr>
          <w:rFonts w:ascii="Times New Roman" w:hAnsi="Times New Roman" w:cs="Times New Roman"/>
          <w:sz w:val="24"/>
          <w:szCs w:val="24"/>
        </w:rPr>
        <w:t xml:space="preserve"> </w:t>
      </w:r>
      <w:r w:rsidR="004F3B42">
        <w:rPr>
          <w:rFonts w:ascii="Times New Roman" w:hAnsi="Times New Roman" w:cs="Times New Roman"/>
          <w:sz w:val="24"/>
          <w:szCs w:val="24"/>
        </w:rPr>
        <w:t xml:space="preserve">koju je donesla </w:t>
      </w:r>
      <w:r w:rsidR="004F3B42" w:rsidRPr="00E70F80">
        <w:rPr>
          <w:rFonts w:ascii="Times New Roman" w:hAnsi="Times New Roman" w:cs="Times New Roman"/>
          <w:sz w:val="24"/>
          <w:szCs w:val="24"/>
        </w:rPr>
        <w:t>Vlada RH</w:t>
      </w:r>
      <w:r w:rsidR="00E70F80" w:rsidRPr="00E70F80">
        <w:rPr>
          <w:rFonts w:ascii="Times New Roman" w:hAnsi="Times New Roman" w:cs="Times New Roman"/>
          <w:sz w:val="24"/>
          <w:szCs w:val="24"/>
        </w:rPr>
        <w:t>.</w:t>
      </w:r>
      <w:r w:rsidR="004F3B42">
        <w:rPr>
          <w:rFonts w:ascii="Times New Roman" w:hAnsi="Times New Roman" w:cs="Times New Roman"/>
          <w:sz w:val="24"/>
          <w:szCs w:val="24"/>
        </w:rPr>
        <w:t xml:space="preserve"> Rashodi za materijal i sirovine planirani su u iznosu </w:t>
      </w:r>
      <w:r w:rsidR="00D4610A">
        <w:rPr>
          <w:rFonts w:ascii="Times New Roman" w:hAnsi="Times New Roman" w:cs="Times New Roman"/>
          <w:sz w:val="24"/>
          <w:szCs w:val="24"/>
        </w:rPr>
        <w:t>3</w:t>
      </w:r>
      <w:r w:rsidR="005500D4">
        <w:rPr>
          <w:rFonts w:ascii="Times New Roman" w:hAnsi="Times New Roman" w:cs="Times New Roman"/>
          <w:sz w:val="24"/>
          <w:szCs w:val="24"/>
        </w:rPr>
        <w:t>32</w:t>
      </w:r>
      <w:r w:rsidR="004F3B42">
        <w:rPr>
          <w:rFonts w:ascii="Times New Roman" w:hAnsi="Times New Roman" w:cs="Times New Roman"/>
          <w:sz w:val="24"/>
          <w:szCs w:val="24"/>
        </w:rPr>
        <w:t>.</w:t>
      </w:r>
      <w:r w:rsidR="005500D4">
        <w:rPr>
          <w:rFonts w:ascii="Times New Roman" w:hAnsi="Times New Roman" w:cs="Times New Roman"/>
          <w:sz w:val="24"/>
          <w:szCs w:val="24"/>
        </w:rPr>
        <w:t>8</w:t>
      </w:r>
      <w:r w:rsidR="004F3B42">
        <w:rPr>
          <w:rFonts w:ascii="Times New Roman" w:hAnsi="Times New Roman" w:cs="Times New Roman"/>
          <w:sz w:val="24"/>
          <w:szCs w:val="24"/>
        </w:rPr>
        <w:t>00,00 € većinom se odnose na nabavu namirnica</w:t>
      </w:r>
      <w:r w:rsidR="002708CC">
        <w:rPr>
          <w:rFonts w:ascii="Times New Roman" w:hAnsi="Times New Roman" w:cs="Times New Roman"/>
          <w:sz w:val="24"/>
          <w:szCs w:val="24"/>
        </w:rPr>
        <w:t xml:space="preserve">. Za nabavu </w:t>
      </w:r>
      <w:r w:rsidR="005500D4">
        <w:rPr>
          <w:rFonts w:ascii="Times New Roman" w:hAnsi="Times New Roman" w:cs="Times New Roman"/>
          <w:sz w:val="24"/>
          <w:szCs w:val="24"/>
        </w:rPr>
        <w:t>uredskog materijala</w:t>
      </w:r>
      <w:r w:rsidR="004F3B42">
        <w:rPr>
          <w:rFonts w:ascii="Times New Roman" w:hAnsi="Times New Roman" w:cs="Times New Roman"/>
          <w:sz w:val="24"/>
          <w:szCs w:val="24"/>
        </w:rPr>
        <w:t xml:space="preserve"> i potrošnog materijala</w:t>
      </w:r>
      <w:r w:rsidR="005500D4">
        <w:rPr>
          <w:rFonts w:ascii="Times New Roman" w:hAnsi="Times New Roman" w:cs="Times New Roman"/>
          <w:sz w:val="24"/>
          <w:szCs w:val="24"/>
        </w:rPr>
        <w:t xml:space="preserve"> za čišćenje</w:t>
      </w:r>
      <w:r w:rsidR="002708CC">
        <w:rPr>
          <w:rFonts w:ascii="Times New Roman" w:hAnsi="Times New Roman" w:cs="Times New Roman"/>
          <w:sz w:val="24"/>
          <w:szCs w:val="24"/>
        </w:rPr>
        <w:t xml:space="preserve"> predviđeno je 55.030,00 €</w:t>
      </w:r>
      <w:r w:rsidR="005500D4">
        <w:rPr>
          <w:rFonts w:ascii="Times New Roman" w:hAnsi="Times New Roman" w:cs="Times New Roman"/>
          <w:sz w:val="24"/>
          <w:szCs w:val="24"/>
        </w:rPr>
        <w:t xml:space="preserve"> </w:t>
      </w:r>
      <w:r w:rsidR="004F3B42">
        <w:rPr>
          <w:rFonts w:ascii="Times New Roman" w:hAnsi="Times New Roman" w:cs="Times New Roman"/>
          <w:sz w:val="24"/>
          <w:szCs w:val="24"/>
        </w:rPr>
        <w:t xml:space="preserve">. Nabava sitnog inventara planirana je u iznosu </w:t>
      </w:r>
      <w:r w:rsidR="005500D4">
        <w:rPr>
          <w:rFonts w:ascii="Times New Roman" w:hAnsi="Times New Roman" w:cs="Times New Roman"/>
          <w:sz w:val="24"/>
          <w:szCs w:val="24"/>
        </w:rPr>
        <w:t>57.650</w:t>
      </w:r>
      <w:r w:rsidR="004F3B42">
        <w:rPr>
          <w:rFonts w:ascii="Times New Roman" w:hAnsi="Times New Roman" w:cs="Times New Roman"/>
          <w:sz w:val="24"/>
          <w:szCs w:val="24"/>
        </w:rPr>
        <w:t>,00 €</w:t>
      </w:r>
      <w:r w:rsidR="005500D4">
        <w:rPr>
          <w:rFonts w:ascii="Times New Roman" w:hAnsi="Times New Roman" w:cs="Times New Roman"/>
          <w:sz w:val="24"/>
          <w:szCs w:val="24"/>
        </w:rPr>
        <w:t xml:space="preserve"> za nabavu novog inventara kao i zamjenu dotrajale opreme i uređaja. Plan se izrađuje na temelju </w:t>
      </w:r>
      <w:r w:rsidR="002708CC">
        <w:rPr>
          <w:rFonts w:ascii="Times New Roman" w:hAnsi="Times New Roman" w:cs="Times New Roman"/>
          <w:sz w:val="24"/>
          <w:szCs w:val="24"/>
        </w:rPr>
        <w:t>ispunjenog Z</w:t>
      </w:r>
      <w:r w:rsidR="005500D4">
        <w:rPr>
          <w:rFonts w:ascii="Times New Roman" w:hAnsi="Times New Roman" w:cs="Times New Roman"/>
          <w:sz w:val="24"/>
          <w:szCs w:val="24"/>
        </w:rPr>
        <w:t>ahtjeva</w:t>
      </w:r>
      <w:r w:rsidR="002708CC">
        <w:rPr>
          <w:rFonts w:ascii="Times New Roman" w:hAnsi="Times New Roman" w:cs="Times New Roman"/>
          <w:sz w:val="24"/>
          <w:szCs w:val="24"/>
        </w:rPr>
        <w:t xml:space="preserve"> za nabavom opreme</w:t>
      </w:r>
      <w:r w:rsidR="005500D4">
        <w:rPr>
          <w:rFonts w:ascii="Times New Roman" w:hAnsi="Times New Roman" w:cs="Times New Roman"/>
          <w:sz w:val="24"/>
          <w:szCs w:val="24"/>
        </w:rPr>
        <w:t xml:space="preserve"> </w:t>
      </w:r>
      <w:r w:rsidR="002708CC">
        <w:rPr>
          <w:rFonts w:ascii="Times New Roman" w:hAnsi="Times New Roman" w:cs="Times New Roman"/>
          <w:sz w:val="24"/>
          <w:szCs w:val="24"/>
        </w:rPr>
        <w:t>svakog područnog vrtića kao i vrtića u sjedištu</w:t>
      </w:r>
      <w:r w:rsidR="00F758D4">
        <w:rPr>
          <w:rFonts w:ascii="Times New Roman" w:hAnsi="Times New Roman" w:cs="Times New Roman"/>
          <w:sz w:val="24"/>
          <w:szCs w:val="24"/>
        </w:rPr>
        <w:t>. M</w:t>
      </w:r>
      <w:r w:rsidR="00D51E36">
        <w:rPr>
          <w:rFonts w:ascii="Times New Roman" w:hAnsi="Times New Roman" w:cs="Times New Roman"/>
          <w:sz w:val="24"/>
          <w:szCs w:val="24"/>
        </w:rPr>
        <w:t>aterijalni rashodi za 2027. i 2028. godinu planirani su u iznosu od 953.750,00 €.</w:t>
      </w:r>
    </w:p>
    <w:p w14:paraId="6515CE6E" w14:textId="2918E0DB" w:rsidR="003C5D65" w:rsidRPr="00B64230" w:rsidRDefault="003C5D65" w:rsidP="00F91260">
      <w:pPr>
        <w:shd w:val="clear" w:color="auto" w:fill="FFFFFF"/>
        <w:jc w:val="both"/>
      </w:pPr>
    </w:p>
    <w:p w14:paraId="4CC786FC" w14:textId="1E5CB1A7" w:rsidR="00F91260" w:rsidRDefault="00F91260" w:rsidP="00047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42">
        <w:rPr>
          <w:b/>
          <w:bCs/>
        </w:rPr>
        <w:lastRenderedPageBreak/>
        <w:softHyphen/>
      </w:r>
      <w:r w:rsidRPr="004F3B42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  <w:r w:rsidRPr="00E70F80">
        <w:rPr>
          <w:rFonts w:ascii="Times New Roman" w:hAnsi="Times New Roman" w:cs="Times New Roman"/>
          <w:sz w:val="24"/>
          <w:szCs w:val="24"/>
        </w:rPr>
        <w:t xml:space="preserve">  odnose se na bankarske usluge i usluge platnog prometa te iznose </w:t>
      </w:r>
      <w:r w:rsidR="00FE3CED">
        <w:rPr>
          <w:rFonts w:ascii="Times New Roman" w:hAnsi="Times New Roman" w:cs="Times New Roman"/>
          <w:sz w:val="24"/>
          <w:szCs w:val="24"/>
        </w:rPr>
        <w:t>5</w:t>
      </w:r>
      <w:r w:rsidR="001E7894" w:rsidRPr="00E70F80">
        <w:rPr>
          <w:rFonts w:ascii="Times New Roman" w:hAnsi="Times New Roman" w:cs="Times New Roman"/>
          <w:sz w:val="24"/>
          <w:szCs w:val="24"/>
        </w:rPr>
        <w:t>.</w:t>
      </w:r>
      <w:r w:rsidR="002708CC">
        <w:rPr>
          <w:rFonts w:ascii="Times New Roman" w:hAnsi="Times New Roman" w:cs="Times New Roman"/>
          <w:sz w:val="24"/>
          <w:szCs w:val="24"/>
        </w:rPr>
        <w:t>22</w:t>
      </w:r>
      <w:r w:rsidR="001E7894" w:rsidRPr="00E70F80">
        <w:rPr>
          <w:rFonts w:ascii="Times New Roman" w:hAnsi="Times New Roman" w:cs="Times New Roman"/>
          <w:sz w:val="24"/>
          <w:szCs w:val="24"/>
        </w:rPr>
        <w:t>0,00</w:t>
      </w:r>
      <w:r w:rsidRPr="00E70F80">
        <w:rPr>
          <w:rFonts w:ascii="Times New Roman" w:hAnsi="Times New Roman" w:cs="Times New Roman"/>
          <w:sz w:val="24"/>
          <w:szCs w:val="24"/>
        </w:rPr>
        <w:t xml:space="preserve"> € 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 za 202</w:t>
      </w:r>
      <w:r w:rsidR="002708CC">
        <w:rPr>
          <w:rFonts w:ascii="Times New Roman" w:hAnsi="Times New Roman" w:cs="Times New Roman"/>
          <w:sz w:val="24"/>
          <w:szCs w:val="24"/>
        </w:rPr>
        <w:t>6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. godinu </w:t>
      </w:r>
      <w:r w:rsidR="002708CC">
        <w:rPr>
          <w:rFonts w:ascii="Times New Roman" w:hAnsi="Times New Roman" w:cs="Times New Roman"/>
          <w:sz w:val="24"/>
          <w:szCs w:val="24"/>
        </w:rPr>
        <w:t>također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 za 202</w:t>
      </w:r>
      <w:r w:rsidR="002708CC">
        <w:rPr>
          <w:rFonts w:ascii="Times New Roman" w:hAnsi="Times New Roman" w:cs="Times New Roman"/>
          <w:sz w:val="24"/>
          <w:szCs w:val="24"/>
        </w:rPr>
        <w:t>7</w:t>
      </w:r>
      <w:r w:rsidR="001E7894" w:rsidRPr="00E70F80">
        <w:rPr>
          <w:rFonts w:ascii="Times New Roman" w:hAnsi="Times New Roman" w:cs="Times New Roman"/>
          <w:sz w:val="24"/>
          <w:szCs w:val="24"/>
        </w:rPr>
        <w:t>. i 202</w:t>
      </w:r>
      <w:r w:rsidR="002708CC">
        <w:rPr>
          <w:rFonts w:ascii="Times New Roman" w:hAnsi="Times New Roman" w:cs="Times New Roman"/>
          <w:sz w:val="24"/>
          <w:szCs w:val="24"/>
        </w:rPr>
        <w:t>8</w:t>
      </w:r>
      <w:r w:rsidR="001E7894" w:rsidRPr="00E70F80">
        <w:rPr>
          <w:rFonts w:ascii="Times New Roman" w:hAnsi="Times New Roman" w:cs="Times New Roman"/>
          <w:sz w:val="24"/>
          <w:szCs w:val="24"/>
        </w:rPr>
        <w:t xml:space="preserve">. godinu plan iznosi </w:t>
      </w:r>
      <w:r w:rsidR="00FE3CED">
        <w:rPr>
          <w:rFonts w:ascii="Times New Roman" w:hAnsi="Times New Roman" w:cs="Times New Roman"/>
          <w:sz w:val="24"/>
          <w:szCs w:val="24"/>
        </w:rPr>
        <w:t>5</w:t>
      </w:r>
      <w:r w:rsidR="006B31CB" w:rsidRPr="00E70F80">
        <w:rPr>
          <w:rFonts w:ascii="Times New Roman" w:hAnsi="Times New Roman" w:cs="Times New Roman"/>
          <w:sz w:val="24"/>
          <w:szCs w:val="24"/>
        </w:rPr>
        <w:t>.</w:t>
      </w:r>
      <w:r w:rsidR="002708CC">
        <w:rPr>
          <w:rFonts w:ascii="Times New Roman" w:hAnsi="Times New Roman" w:cs="Times New Roman"/>
          <w:sz w:val="24"/>
          <w:szCs w:val="24"/>
        </w:rPr>
        <w:t>22</w:t>
      </w:r>
      <w:r w:rsidR="006B31CB" w:rsidRPr="00E70F80">
        <w:rPr>
          <w:rFonts w:ascii="Times New Roman" w:hAnsi="Times New Roman" w:cs="Times New Roman"/>
          <w:sz w:val="24"/>
          <w:szCs w:val="24"/>
        </w:rPr>
        <w:t>0,00 €.</w:t>
      </w:r>
    </w:p>
    <w:p w14:paraId="3DA3B645" w14:textId="77777777" w:rsidR="00990807" w:rsidRPr="00E70F80" w:rsidRDefault="00990807" w:rsidP="00047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23B70" w14:textId="06C494F5" w:rsidR="00D43CDF" w:rsidRDefault="00F91260" w:rsidP="00047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72E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  <w:r w:rsidRPr="00AA672E">
        <w:rPr>
          <w:rFonts w:ascii="Times New Roman" w:hAnsi="Times New Roman" w:cs="Times New Roman"/>
          <w:sz w:val="24"/>
          <w:szCs w:val="24"/>
        </w:rPr>
        <w:t xml:space="preserve"> </w:t>
      </w:r>
      <w:r w:rsidR="004F3B42" w:rsidRPr="00AA672E">
        <w:rPr>
          <w:rFonts w:ascii="Times New Roman" w:hAnsi="Times New Roman" w:cs="Times New Roman"/>
          <w:sz w:val="24"/>
          <w:szCs w:val="24"/>
        </w:rPr>
        <w:t>planirani</w:t>
      </w:r>
      <w:r w:rsidRPr="00AA672E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2708CC">
        <w:rPr>
          <w:rFonts w:ascii="Times New Roman" w:hAnsi="Times New Roman" w:cs="Times New Roman"/>
          <w:sz w:val="24"/>
          <w:szCs w:val="24"/>
        </w:rPr>
        <w:t>74</w:t>
      </w:r>
      <w:r w:rsidR="004F3B42" w:rsidRPr="00AA672E">
        <w:rPr>
          <w:rFonts w:ascii="Times New Roman" w:hAnsi="Times New Roman" w:cs="Times New Roman"/>
          <w:sz w:val="24"/>
          <w:szCs w:val="24"/>
        </w:rPr>
        <w:t>.</w:t>
      </w:r>
      <w:r w:rsidR="00FE3CED">
        <w:rPr>
          <w:rFonts w:ascii="Times New Roman" w:hAnsi="Times New Roman" w:cs="Times New Roman"/>
          <w:sz w:val="24"/>
          <w:szCs w:val="24"/>
        </w:rPr>
        <w:t>00</w:t>
      </w:r>
      <w:r w:rsidR="004F3B42" w:rsidRPr="00AA672E">
        <w:rPr>
          <w:rFonts w:ascii="Times New Roman" w:hAnsi="Times New Roman" w:cs="Times New Roman"/>
          <w:sz w:val="24"/>
          <w:szCs w:val="24"/>
        </w:rPr>
        <w:t>0,00</w:t>
      </w:r>
      <w:r w:rsidRPr="00AA672E">
        <w:rPr>
          <w:rFonts w:ascii="Times New Roman" w:hAnsi="Times New Roman" w:cs="Times New Roman"/>
          <w:sz w:val="24"/>
          <w:szCs w:val="24"/>
        </w:rPr>
        <w:t xml:space="preserve"> €</w:t>
      </w:r>
      <w:r w:rsidR="004F3B42" w:rsidRPr="00AA672E">
        <w:rPr>
          <w:rFonts w:ascii="Times New Roman" w:hAnsi="Times New Roman" w:cs="Times New Roman"/>
          <w:sz w:val="24"/>
          <w:szCs w:val="24"/>
        </w:rPr>
        <w:t xml:space="preserve"> za 202</w:t>
      </w:r>
      <w:r w:rsidR="002708CC">
        <w:rPr>
          <w:rFonts w:ascii="Times New Roman" w:hAnsi="Times New Roman" w:cs="Times New Roman"/>
          <w:sz w:val="24"/>
          <w:szCs w:val="24"/>
        </w:rPr>
        <w:t>6</w:t>
      </w:r>
      <w:r w:rsidR="004F3B42" w:rsidRPr="00AA672E">
        <w:rPr>
          <w:rFonts w:ascii="Times New Roman" w:hAnsi="Times New Roman" w:cs="Times New Roman"/>
          <w:sz w:val="24"/>
          <w:szCs w:val="24"/>
        </w:rPr>
        <w:t>. godinu dok su za 202</w:t>
      </w:r>
      <w:r w:rsidR="002708CC">
        <w:rPr>
          <w:rFonts w:ascii="Times New Roman" w:hAnsi="Times New Roman" w:cs="Times New Roman"/>
          <w:sz w:val="24"/>
          <w:szCs w:val="24"/>
        </w:rPr>
        <w:t>7. godinu planirani u iznosu od 73.300,00 € te za</w:t>
      </w:r>
      <w:r w:rsidR="004F3B42" w:rsidRPr="00AA672E">
        <w:rPr>
          <w:rFonts w:ascii="Times New Roman" w:hAnsi="Times New Roman" w:cs="Times New Roman"/>
          <w:sz w:val="24"/>
          <w:szCs w:val="24"/>
        </w:rPr>
        <w:t xml:space="preserve"> 202</w:t>
      </w:r>
      <w:r w:rsidR="002708CC">
        <w:rPr>
          <w:rFonts w:ascii="Times New Roman" w:hAnsi="Times New Roman" w:cs="Times New Roman"/>
          <w:sz w:val="24"/>
          <w:szCs w:val="24"/>
        </w:rPr>
        <w:t>8</w:t>
      </w:r>
      <w:r w:rsidR="004F3B42" w:rsidRPr="00AA672E">
        <w:rPr>
          <w:rFonts w:ascii="Times New Roman" w:hAnsi="Times New Roman" w:cs="Times New Roman"/>
          <w:sz w:val="24"/>
          <w:szCs w:val="24"/>
        </w:rPr>
        <w:t xml:space="preserve">. godinu  u iznosu </w:t>
      </w:r>
      <w:r w:rsidR="002708CC">
        <w:rPr>
          <w:rFonts w:ascii="Times New Roman" w:hAnsi="Times New Roman" w:cs="Times New Roman"/>
          <w:sz w:val="24"/>
          <w:szCs w:val="24"/>
        </w:rPr>
        <w:t>od 74.8</w:t>
      </w:r>
      <w:r w:rsidR="004F3B42" w:rsidRPr="00AA672E">
        <w:rPr>
          <w:rFonts w:ascii="Times New Roman" w:hAnsi="Times New Roman" w:cs="Times New Roman"/>
          <w:sz w:val="24"/>
          <w:szCs w:val="24"/>
        </w:rPr>
        <w:t>00,00 €</w:t>
      </w:r>
      <w:r w:rsidRPr="00AA672E">
        <w:rPr>
          <w:rFonts w:ascii="Times New Roman" w:hAnsi="Times New Roman" w:cs="Times New Roman"/>
          <w:sz w:val="24"/>
          <w:szCs w:val="24"/>
        </w:rPr>
        <w:t xml:space="preserve">. </w:t>
      </w:r>
      <w:r w:rsidR="00D43CDF" w:rsidRPr="00AA672E">
        <w:rPr>
          <w:rFonts w:ascii="Times New Roman" w:eastAsia="Times New Roman" w:hAnsi="Times New Roman" w:cs="Times New Roman"/>
          <w:sz w:val="24"/>
          <w:szCs w:val="24"/>
        </w:rPr>
        <w:t>Financiraju se prihodima za kapitalne projekte, obnovu i opremanje.</w:t>
      </w:r>
      <w:r w:rsidR="002708CC">
        <w:rPr>
          <w:rFonts w:ascii="Times New Roman" w:eastAsia="Times New Roman" w:hAnsi="Times New Roman" w:cs="Times New Roman"/>
          <w:sz w:val="24"/>
          <w:szCs w:val="24"/>
        </w:rPr>
        <w:t xml:space="preserve"> Ovi rashodi nisu obuhvaćeni mjesečnim ratama za financiranje redovne djelatnosti već se prilikom nabave dugotrajne imovine upućuje zahtjev za financiranjem </w:t>
      </w:r>
      <w:r w:rsidR="00892D8C">
        <w:rPr>
          <w:rFonts w:ascii="Times New Roman" w:eastAsia="Times New Roman" w:hAnsi="Times New Roman" w:cs="Times New Roman"/>
          <w:sz w:val="24"/>
          <w:szCs w:val="24"/>
        </w:rPr>
        <w:t xml:space="preserve">nefinancijske imovine </w:t>
      </w:r>
      <w:r w:rsidR="002708CC">
        <w:rPr>
          <w:rFonts w:ascii="Times New Roman" w:eastAsia="Times New Roman" w:hAnsi="Times New Roman" w:cs="Times New Roman"/>
          <w:sz w:val="24"/>
          <w:szCs w:val="24"/>
        </w:rPr>
        <w:t>nadležno</w:t>
      </w:r>
      <w:r w:rsidR="00892D8C">
        <w:rPr>
          <w:rFonts w:ascii="Times New Roman" w:eastAsia="Times New Roman" w:hAnsi="Times New Roman" w:cs="Times New Roman"/>
          <w:sz w:val="24"/>
          <w:szCs w:val="24"/>
        </w:rPr>
        <w:t>m</w:t>
      </w:r>
      <w:r w:rsidR="00270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8C">
        <w:rPr>
          <w:rFonts w:ascii="Times New Roman" w:eastAsia="Times New Roman" w:hAnsi="Times New Roman" w:cs="Times New Roman"/>
          <w:sz w:val="24"/>
          <w:szCs w:val="24"/>
        </w:rPr>
        <w:t>JLS-u.</w:t>
      </w:r>
    </w:p>
    <w:p w14:paraId="75159B6F" w14:textId="77777777" w:rsidR="008B0611" w:rsidRDefault="008B0611" w:rsidP="00047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762E0" w14:textId="21BC8882" w:rsidR="000F2215" w:rsidRDefault="000F2215" w:rsidP="000F2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>Slijedi prikaz važećeg kriterija za raspodjelu zajedničkih prihoda i rashoda koji se koristi za one prihode i rasho</w:t>
      </w:r>
      <w:r>
        <w:rPr>
          <w:rFonts w:ascii="Times New Roman" w:hAnsi="Times New Roman" w:cs="Times New Roman"/>
          <w:sz w:val="24"/>
          <w:szCs w:val="24"/>
        </w:rPr>
        <w:t xml:space="preserve">de koji terete cijelu Ustanovu kao što su troškovi za </w:t>
      </w:r>
      <w:r w:rsidR="00841FEB">
        <w:rPr>
          <w:rFonts w:ascii="Times New Roman" w:hAnsi="Times New Roman" w:cs="Times New Roman"/>
          <w:sz w:val="24"/>
          <w:szCs w:val="24"/>
        </w:rPr>
        <w:t xml:space="preserve">rad </w:t>
      </w:r>
      <w:r w:rsidR="00107B9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</w:t>
      </w:r>
      <w:r w:rsidR="00841FEB">
        <w:rPr>
          <w:rFonts w:ascii="Times New Roman" w:hAnsi="Times New Roman" w:cs="Times New Roman"/>
          <w:sz w:val="24"/>
          <w:szCs w:val="24"/>
        </w:rPr>
        <w:t>e</w:t>
      </w:r>
      <w:r w:rsidR="00107B94">
        <w:rPr>
          <w:rFonts w:ascii="Times New Roman" w:hAnsi="Times New Roman" w:cs="Times New Roman"/>
          <w:sz w:val="24"/>
          <w:szCs w:val="24"/>
        </w:rPr>
        <w:t xml:space="preserve"> dječjeg vrtića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D6A67" w14:textId="77777777" w:rsidR="00892D8C" w:rsidRDefault="00892D8C" w:rsidP="000F2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7" w:type="dxa"/>
        <w:tblLook w:val="04A0" w:firstRow="1" w:lastRow="0" w:firstColumn="1" w:lastColumn="0" w:noHBand="0" w:noVBand="1"/>
      </w:tblPr>
      <w:tblGrid>
        <w:gridCol w:w="1402"/>
        <w:gridCol w:w="287"/>
        <w:gridCol w:w="865"/>
        <w:gridCol w:w="294"/>
        <w:gridCol w:w="899"/>
        <w:gridCol w:w="511"/>
        <w:gridCol w:w="650"/>
        <w:gridCol w:w="443"/>
        <w:gridCol w:w="1191"/>
        <w:gridCol w:w="651"/>
        <w:gridCol w:w="474"/>
        <w:gridCol w:w="504"/>
        <w:gridCol w:w="1196"/>
      </w:tblGrid>
      <w:tr w:rsidR="000F2215" w14:paraId="61D8AEA5" w14:textId="77777777" w:rsidTr="00E27476">
        <w:trPr>
          <w:trHeight w:val="292"/>
        </w:trPr>
        <w:tc>
          <w:tcPr>
            <w:tcW w:w="9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329AA" w14:textId="2B8CB3BC" w:rsidR="000F2215" w:rsidRPr="00E27476" w:rsidRDefault="000F2215" w:rsidP="00231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74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Tablica </w:t>
            </w:r>
            <w:r w:rsidR="00E274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E274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E274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</w:t>
            </w:r>
            <w:r w:rsidRPr="00E274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ljuč za raspodjelu zajedničkih troškova</w:t>
            </w:r>
          </w:p>
          <w:p w14:paraId="25525020" w14:textId="77777777" w:rsidR="000F2215" w:rsidRPr="00E27476" w:rsidRDefault="000F2215" w:rsidP="00231F0C">
            <w:pPr>
              <w:ind w:left="34" w:hanging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F2215" w:rsidRPr="00DA02FE" w14:paraId="26CA9CAA" w14:textId="77777777" w:rsidTr="00E27476">
        <w:trPr>
          <w:trHeight w:val="41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0B0D3AC" w14:textId="3AEBA47D" w:rsidR="000F2215" w:rsidRPr="003F73E9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01.202</w:t>
            </w:r>
            <w:r w:rsidR="00892D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3F73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AB53E42" w14:textId="77777777" w:rsidR="000F2215" w:rsidRPr="003F73E9" w:rsidRDefault="000F2215" w:rsidP="00231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odg.gr.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6223C7A" w14:textId="77777777" w:rsidR="000F2215" w:rsidRPr="003F73E9" w:rsidRDefault="000F2215" w:rsidP="00231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BODOVI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A76C745" w14:textId="77777777" w:rsidR="000F2215" w:rsidRPr="003F73E9" w:rsidRDefault="000F2215" w:rsidP="00231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9C78FAF" w14:textId="77777777" w:rsidR="000F2215" w:rsidRPr="003F73E9" w:rsidRDefault="000F2215" w:rsidP="00231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DJELATNICI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E022D0" w14:textId="77777777" w:rsidR="000F2215" w:rsidRPr="003F73E9" w:rsidRDefault="000F2215" w:rsidP="00231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CA4512A" w14:textId="77777777" w:rsidR="000F2215" w:rsidRPr="003F73E9" w:rsidRDefault="000F2215" w:rsidP="00E2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73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(1+2):2</w:t>
            </w:r>
          </w:p>
        </w:tc>
      </w:tr>
      <w:tr w:rsidR="000F2215" w:rsidRPr="00DA02FE" w14:paraId="7B914FA3" w14:textId="77777777" w:rsidTr="00E27476">
        <w:trPr>
          <w:trHeight w:val="40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8E885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20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Krk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A17" w14:textId="1EF5CEB9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8CAAE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44324" w14:textId="3691F2E0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27,</w:t>
            </w:r>
            <w:r w:rsidR="00F3135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06BF6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A7278" w14:textId="1A7D4E40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27,</w:t>
            </w:r>
            <w:r w:rsidR="00F3135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61E9D" w14:textId="77D070D5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27,</w:t>
            </w:r>
            <w:r w:rsidR="00F3135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F2215" w:rsidRPr="00DA02FE" w14:paraId="199F1DCD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10A921EB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20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Vrh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F808" w14:textId="0FB027E6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DF6EC0">
              <w:rPr>
                <w:rFonts w:ascii="Times New Roman" w:hAnsi="Times New Roman" w:cs="Times New Roman"/>
                <w:color w:val="000000"/>
              </w:rPr>
              <w:t>sk.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2592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23A3" w14:textId="4A18CD1F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2,</w:t>
            </w:r>
            <w:r w:rsidR="00F3135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F6A3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9D8F" w14:textId="7C5689BD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2,3</w:t>
            </w:r>
            <w:r w:rsidR="00F313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68B1" w14:textId="3F8C18D1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2,</w:t>
            </w:r>
            <w:r w:rsidR="00F3135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0F2215" w:rsidRPr="00DA02FE" w14:paraId="037182F8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7109A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Omišalj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4903B" w14:textId="3CF06BFC" w:rsidR="000F2215" w:rsidRPr="00DF6EC0" w:rsidRDefault="00892D8C" w:rsidP="00DF6E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0F2215" w:rsidRPr="00DF6E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="000F2215"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DE853" w14:textId="28FD9CC4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892D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6772A" w14:textId="6AF7A5C5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,</w:t>
            </w:r>
            <w:r w:rsidR="00F31354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867D3E" w14:textId="0841610F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892D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F9E73" w14:textId="18A4A830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F31354">
              <w:rPr>
                <w:rFonts w:ascii="Times New Roman" w:hAnsi="Times New Roman" w:cs="Times New Roman"/>
                <w:color w:val="000000"/>
              </w:rPr>
              <w:t>4</w:t>
            </w:r>
            <w:r w:rsidRPr="00DF6EC0">
              <w:rPr>
                <w:rFonts w:ascii="Times New Roman" w:hAnsi="Times New Roman" w:cs="Times New Roman"/>
                <w:color w:val="000000"/>
              </w:rPr>
              <w:t>,6</w:t>
            </w:r>
            <w:r w:rsidR="00F3135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E5CF8" w14:textId="0CD73FA2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,</w:t>
            </w:r>
            <w:r w:rsidR="00F3135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0F2215" w:rsidRPr="00DA02FE" w14:paraId="21267F4F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4BA14B9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Njivice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D2A0" w14:textId="6E0FB301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20AA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D9C0" w14:textId="775AEC54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52DE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10BA" w14:textId="7522BBC1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6FA2" w14:textId="2E09174A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0F2215" w:rsidRPr="00DA02FE" w14:paraId="209F0168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EAAED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Malinska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202CE6" w14:textId="4FD86668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7557D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75F66" w14:textId="5EDFF7BE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18,</w:t>
            </w:r>
            <w:r w:rsidR="00F3135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38E5E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97C79" w14:textId="735C9038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F31354">
              <w:rPr>
                <w:rFonts w:ascii="Times New Roman" w:hAnsi="Times New Roman" w:cs="Times New Roman"/>
                <w:color w:val="000000"/>
              </w:rPr>
              <w:t>7</w:t>
            </w:r>
            <w:r w:rsidRPr="00DF6EC0">
              <w:rPr>
                <w:rFonts w:ascii="Times New Roman" w:hAnsi="Times New Roman" w:cs="Times New Roman"/>
                <w:color w:val="000000"/>
              </w:rPr>
              <w:t>,</w:t>
            </w:r>
            <w:r w:rsidR="00F3135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8FD02" w14:textId="7004764C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</w:t>
            </w:r>
            <w:r w:rsidR="00F31354">
              <w:rPr>
                <w:rFonts w:ascii="Times New Roman" w:hAnsi="Times New Roman" w:cs="Times New Roman"/>
                <w:color w:val="000000"/>
              </w:rPr>
              <w:t>7</w:t>
            </w:r>
            <w:r w:rsidRPr="00DF6EC0">
              <w:rPr>
                <w:rFonts w:ascii="Times New Roman" w:hAnsi="Times New Roman" w:cs="Times New Roman"/>
                <w:color w:val="000000"/>
              </w:rPr>
              <w:t>,</w:t>
            </w:r>
            <w:r w:rsidR="00F31354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0F2215" w:rsidRPr="00DA02FE" w14:paraId="29A1DF3C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0F05B7CB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Punat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A562" w14:textId="13F7AAE0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  3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9B1B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5A57" w14:textId="3F557D5B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6,</w:t>
            </w:r>
            <w:r w:rsidR="00F3135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7513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3FF4" w14:textId="5CC54F36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7,</w:t>
            </w:r>
            <w:r w:rsidR="00F3135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5C9E" w14:textId="72AD647B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7,</w:t>
            </w:r>
            <w:r w:rsidR="00F3135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0F2215" w:rsidRPr="00DA02FE" w14:paraId="4C7189D8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DBF5D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Vrbnik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31FF6" w14:textId="097954A1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  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DFDA8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8CEFB" w14:textId="497DA948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92876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1EFF6" w14:textId="7DA3F835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5,</w:t>
            </w:r>
            <w:r w:rsidR="00F3135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F99F1" w14:textId="0954620D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0F2215" w:rsidRPr="00DA02FE" w14:paraId="33255532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1EE66" w14:textId="77777777" w:rsidR="000F2215" w:rsidRPr="00D9208C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Baška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38B1B" w14:textId="5AF3F5C2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  3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C72AA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78DCA" w14:textId="30B65F29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6,</w:t>
            </w:r>
            <w:r w:rsidR="00F3135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77AC4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D8726" w14:textId="67B4AB84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7,</w:t>
            </w:r>
            <w:r w:rsidR="00F3135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67D64" w14:textId="06F2607E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7,</w:t>
            </w:r>
            <w:r w:rsidR="00F3135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</w:tr>
      <w:tr w:rsidR="000F2215" w:rsidRPr="00DA02FE" w14:paraId="2B66AF08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24046" w14:textId="77777777" w:rsidR="000F2215" w:rsidRPr="00560FDD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Polje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8807E" w14:textId="65DF13FC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  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62B0E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E8449" w14:textId="288504D3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5DA4F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4D0DB" w14:textId="10A45BAE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2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D3854" w14:textId="054924B8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4</w:t>
            </w:r>
            <w:r w:rsidRPr="00DF6E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F2215" w:rsidRPr="00DA02FE" w14:paraId="01F8D4BB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58872" w14:textId="77777777" w:rsidR="000F2215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Krk 1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03C47" w14:textId="4A9208A7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558D9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E236B" w14:textId="75480BA6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1AE9E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4A8B5" w14:textId="3C47DD80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90244" w14:textId="48D50DAD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0F2215" w:rsidRPr="00DA02FE" w14:paraId="224B9FD2" w14:textId="77777777" w:rsidTr="00E27476">
        <w:trPr>
          <w:trHeight w:val="236"/>
        </w:trPr>
        <w:tc>
          <w:tcPr>
            <w:tcW w:w="1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05BE3C" w14:textId="77777777" w:rsidR="000F2215" w:rsidRDefault="000F2215" w:rsidP="00231F0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Milohnići    </w:t>
            </w:r>
          </w:p>
        </w:tc>
        <w:tc>
          <w:tcPr>
            <w:tcW w:w="115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FD565" w14:textId="13B1AC4F" w:rsidR="000F2215" w:rsidRPr="00DF6EC0" w:rsidRDefault="000F2215" w:rsidP="00DF6EC0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DF6EC0">
              <w:rPr>
                <w:rFonts w:ascii="Times New Roman" w:hAnsi="Times New Roman" w:cs="Times New Roman"/>
                <w:color w:val="000000"/>
              </w:rPr>
              <w:t>sk</w:t>
            </w:r>
            <w:r w:rsidRPr="00DF6E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A6D1F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8E141" w14:textId="653C8339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</w:t>
            </w:r>
            <w:r w:rsidRPr="00DF6E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64DC9" w14:textId="77777777" w:rsidR="000F2215" w:rsidRPr="00DF6EC0" w:rsidRDefault="000F2215" w:rsidP="00231F0C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2E353" w14:textId="3905E284" w:rsidR="000F2215" w:rsidRPr="00DF6EC0" w:rsidRDefault="000F2215" w:rsidP="00231F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E7AFAF" w14:textId="3249EBE5" w:rsidR="000F2215" w:rsidRPr="00DF6EC0" w:rsidRDefault="000F2215" w:rsidP="00E27476">
            <w:pPr>
              <w:rPr>
                <w:rFonts w:ascii="Times New Roman" w:hAnsi="Times New Roman" w:cs="Times New Roman"/>
                <w:color w:val="000000"/>
              </w:rPr>
            </w:pPr>
            <w:r w:rsidRPr="00DF6EC0">
              <w:rPr>
                <w:rFonts w:ascii="Times New Roman" w:hAnsi="Times New Roman" w:cs="Times New Roman"/>
                <w:color w:val="000000"/>
              </w:rPr>
              <w:t>4,</w:t>
            </w:r>
            <w:r w:rsidR="00F3135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0F2215" w:rsidRPr="00DA02FE" w14:paraId="24F2DEE2" w14:textId="77777777" w:rsidTr="00E27476">
        <w:trPr>
          <w:trHeight w:val="327"/>
        </w:trPr>
        <w:tc>
          <w:tcPr>
            <w:tcW w:w="1402" w:type="dxa"/>
            <w:tcBorders>
              <w:top w:val="single" w:sz="4" w:space="0" w:color="auto"/>
              <w:right w:val="nil"/>
            </w:tcBorders>
            <w:noWrap/>
            <w:vAlign w:val="center"/>
            <w:hideMark/>
          </w:tcPr>
          <w:p w14:paraId="4A3F0D8F" w14:textId="77777777" w:rsidR="000F2215" w:rsidRPr="00DA02FE" w:rsidRDefault="000F2215" w:rsidP="00231F0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A02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FF811B8" w14:textId="77777777" w:rsidR="000F2215" w:rsidRPr="00DA02FE" w:rsidRDefault="000F2215" w:rsidP="00231F0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A02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ACCB9D4" w14:textId="5B4132EF" w:rsidR="000F2215" w:rsidRPr="00B26C05" w:rsidRDefault="000F2215" w:rsidP="00231F0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  <w:r w:rsidR="00F31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B01C8C4" w14:textId="77777777" w:rsidR="000F2215" w:rsidRPr="00B26C05" w:rsidRDefault="000F2215" w:rsidP="00231F0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6C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E7FDD5F" w14:textId="4FF5B835" w:rsidR="000F2215" w:rsidRPr="00B26C05" w:rsidRDefault="000F2215" w:rsidP="00231F0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  <w:r w:rsidR="00F31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A5C5B02" w14:textId="77777777" w:rsidR="000F2215" w:rsidRPr="00B26C05" w:rsidRDefault="000F2215" w:rsidP="00231F0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6C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41C18DE" w14:textId="77777777" w:rsidR="000F2215" w:rsidRPr="00B26C05" w:rsidRDefault="000F2215" w:rsidP="00E2747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26C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0F2215" w14:paraId="6CD6AA64" w14:textId="77777777" w:rsidTr="00E27476">
        <w:trPr>
          <w:trHeight w:val="236"/>
        </w:trPr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3C9A" w14:textId="77777777" w:rsidR="000F2215" w:rsidRDefault="000F2215" w:rsidP="00231F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91C6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2AC0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EF14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9840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9BC0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000C" w14:textId="77777777" w:rsidR="000F2215" w:rsidRDefault="000F2215" w:rsidP="00231F0C">
            <w:pPr>
              <w:rPr>
                <w:sz w:val="20"/>
                <w:szCs w:val="20"/>
              </w:rPr>
            </w:pPr>
          </w:p>
        </w:tc>
      </w:tr>
    </w:tbl>
    <w:p w14:paraId="0253BD09" w14:textId="77777777" w:rsidR="000F2215" w:rsidRDefault="000F2215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B2096" w14:textId="77777777" w:rsidR="008B0611" w:rsidRDefault="008B0611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9AC93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2AE3F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98F9E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543B1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34D5B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BF272" w14:textId="77777777" w:rsidR="004024DD" w:rsidRDefault="004024DD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F117A" w14:textId="77777777" w:rsidR="004024DD" w:rsidRDefault="004024DD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B695D" w14:textId="77777777" w:rsidR="004024DD" w:rsidRDefault="004024DD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1D1E4" w14:textId="77777777" w:rsidR="004024DD" w:rsidRDefault="004024DD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B25F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C7C78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35F9D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8F3DA" w14:textId="77777777" w:rsidR="00892D8C" w:rsidRDefault="00892D8C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98FC8" w14:textId="77777777" w:rsidR="008B0611" w:rsidRDefault="008B0611" w:rsidP="000F2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3" w:type="dxa"/>
        <w:tblInd w:w="108" w:type="dxa"/>
        <w:tblLook w:val="04A0" w:firstRow="1" w:lastRow="0" w:firstColumn="1" w:lastColumn="0" w:noHBand="0" w:noVBand="1"/>
      </w:tblPr>
      <w:tblGrid>
        <w:gridCol w:w="819"/>
        <w:gridCol w:w="2899"/>
        <w:gridCol w:w="1561"/>
        <w:gridCol w:w="1577"/>
        <w:gridCol w:w="1480"/>
        <w:gridCol w:w="1087"/>
      </w:tblGrid>
      <w:tr w:rsidR="00F91260" w14:paraId="36C5AD8D" w14:textId="77777777" w:rsidTr="006F26D8">
        <w:trPr>
          <w:trHeight w:val="395"/>
        </w:trPr>
        <w:tc>
          <w:tcPr>
            <w:tcW w:w="94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8CF935" w14:textId="2BAB49D9" w:rsidR="00F91260" w:rsidRDefault="00F91260" w:rsidP="00DB1E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Tablica </w:t>
            </w:r>
            <w:r w:rsidR="00E27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A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Rashodi prema izvorima financiranja</w:t>
            </w:r>
          </w:p>
          <w:p w14:paraId="4E9AF644" w14:textId="77777777" w:rsidR="002A5D94" w:rsidRPr="002A5D94" w:rsidRDefault="002A5D94" w:rsidP="00DB1E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150CC" w14:textId="77777777" w:rsidR="00F91260" w:rsidRPr="002A5D94" w:rsidRDefault="00F91260" w:rsidP="00C80F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260" w14:paraId="5097AB55" w14:textId="77777777" w:rsidTr="006F26D8">
        <w:trPr>
          <w:trHeight w:val="37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89FD569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Red.br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06CAF929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VRSTA IZVORA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3C54F78" w14:textId="4579B469" w:rsidR="00F91260" w:rsidRPr="000F2215" w:rsidRDefault="002A5D94" w:rsidP="00C80F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91260" w:rsidRPr="000F2215">
              <w:rPr>
                <w:rFonts w:ascii="Times New Roman" w:eastAsia="Times New Roman" w:hAnsi="Times New Roman" w:cs="Times New Roman"/>
                <w:sz w:val="24"/>
                <w:szCs w:val="24"/>
              </w:rPr>
              <w:t>roračun 202</w:t>
            </w:r>
            <w:r w:rsidR="00892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33868390" w14:textId="632B20FA" w:rsidR="00F91260" w:rsidRPr="002645E7" w:rsidRDefault="002A5D94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Projekcija proračuna 202</w:t>
            </w:r>
            <w:r w:rsidR="00892D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131FBC23" w14:textId="0CEDD9D7" w:rsidR="00F91260" w:rsidRPr="002645E7" w:rsidRDefault="002A5D94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Projekcija proračuna 202</w:t>
            </w:r>
            <w:r w:rsidR="00892D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43814097" w14:textId="60866A00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Index 5</w:t>
            </w:r>
            <w:r w:rsidR="002A5D94">
              <w:rPr>
                <w:rFonts w:ascii="Times New Roman" w:hAnsi="Times New Roman" w:cs="Times New Roman"/>
                <w:color w:val="000000"/>
              </w:rPr>
              <w:t>,4</w:t>
            </w:r>
            <w:r w:rsidRPr="002645E7">
              <w:rPr>
                <w:rFonts w:ascii="Times New Roman" w:hAnsi="Times New Roman" w:cs="Times New Roman"/>
                <w:color w:val="000000"/>
              </w:rPr>
              <w:t>/</w:t>
            </w:r>
            <w:r w:rsidR="002A5D9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91260" w14:paraId="0871F2C6" w14:textId="77777777" w:rsidTr="006F26D8">
        <w:trPr>
          <w:trHeight w:val="320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594CAD9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836C10C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98B783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8C4E161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406EFFA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93103F8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91260" w14:paraId="574A153A" w14:textId="77777777" w:rsidTr="006F26D8">
        <w:trPr>
          <w:trHeight w:val="58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B59D1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17022" w14:textId="29E67EA6" w:rsidR="00F91260" w:rsidRPr="002645E7" w:rsidRDefault="00F91260" w:rsidP="002A5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11</w:t>
            </w:r>
            <w:r w:rsidR="002A5D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5E7">
              <w:rPr>
                <w:rFonts w:ascii="Times New Roman" w:hAnsi="Times New Roman" w:cs="Times New Roman"/>
                <w:color w:val="000000"/>
              </w:rPr>
              <w:t xml:space="preserve"> Opći prihodi i primici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8D96" w14:textId="7067E9ED" w:rsidR="00F91260" w:rsidRPr="002645E7" w:rsidRDefault="002A5D94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892D8C">
              <w:rPr>
                <w:rFonts w:ascii="Times New Roman" w:hAnsi="Times New Roman" w:cs="Times New Roman"/>
                <w:color w:val="000000"/>
              </w:rPr>
              <w:t>901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85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F8709" w14:textId="4A9DDC22" w:rsidR="00F91260" w:rsidRPr="002645E7" w:rsidRDefault="00CA2BE0" w:rsidP="002A5D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93</w:t>
            </w:r>
            <w:r w:rsidR="00E734E5">
              <w:rPr>
                <w:rFonts w:ascii="Times New Roman" w:hAnsi="Times New Roman" w:cs="Times New Roman"/>
                <w:color w:val="000000"/>
              </w:rPr>
              <w:t>4</w:t>
            </w:r>
            <w:r w:rsidR="002A5D9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2A5D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1C526A" w14:textId="5E955E79" w:rsidR="00F91260" w:rsidRPr="002645E7" w:rsidRDefault="002A5D94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CA2BE0">
              <w:rPr>
                <w:rFonts w:ascii="Times New Roman" w:hAnsi="Times New Roman" w:cs="Times New Roman"/>
                <w:color w:val="000000"/>
              </w:rPr>
              <w:t>96</w:t>
            </w:r>
            <w:r w:rsidR="00E734E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A2BE0">
              <w:rPr>
                <w:rFonts w:ascii="Times New Roman" w:hAnsi="Times New Roman" w:cs="Times New Roman"/>
                <w:color w:val="000000"/>
              </w:rPr>
              <w:t>8</w:t>
            </w:r>
            <w:r w:rsidR="00FE67A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286CB" w14:textId="065DCBEB" w:rsidR="00F91260" w:rsidRPr="002645E7" w:rsidRDefault="00814802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="002A5D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91260" w14:paraId="4CAABD2F" w14:textId="77777777" w:rsidTr="006F26D8">
        <w:trPr>
          <w:trHeight w:val="37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D3919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4448F" w14:textId="48DC3ED3" w:rsidR="00F91260" w:rsidRPr="002645E7" w:rsidRDefault="00FE67AB" w:rsidP="002A5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2A5D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Vlastiti prihodi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D892" w14:textId="4B1473C5" w:rsidR="00F91260" w:rsidRPr="002645E7" w:rsidRDefault="00A520B4" w:rsidP="00A52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FE67AB"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892D8C">
              <w:rPr>
                <w:rFonts w:ascii="Times New Roman" w:hAnsi="Times New Roman" w:cs="Times New Roman"/>
                <w:color w:val="000000"/>
              </w:rPr>
              <w:t>5</w:t>
            </w:r>
            <w:r w:rsidR="002A5D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F42D7" w14:textId="6B6FA737" w:rsidR="00F91260" w:rsidRPr="002645E7" w:rsidRDefault="00FE67AB" w:rsidP="00A52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CA2BE0">
              <w:rPr>
                <w:rFonts w:ascii="Times New Roman" w:hAnsi="Times New Roman" w:cs="Times New Roman"/>
                <w:color w:val="000000"/>
              </w:rPr>
              <w:t>3</w:t>
            </w:r>
            <w:r w:rsidR="002A5D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3F7DE" w14:textId="3EB873E8" w:rsidR="00F91260" w:rsidRPr="002645E7" w:rsidRDefault="00FE67AB" w:rsidP="00A52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CA2BE0">
              <w:rPr>
                <w:rFonts w:ascii="Times New Roman" w:hAnsi="Times New Roman" w:cs="Times New Roman"/>
                <w:color w:val="000000"/>
              </w:rPr>
              <w:t>3</w:t>
            </w:r>
            <w:r w:rsidR="002A5D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48B73F" w14:textId="13E97F41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10</w:t>
            </w:r>
            <w:r w:rsidR="002A5D94">
              <w:rPr>
                <w:rFonts w:ascii="Times New Roman" w:hAnsi="Times New Roman" w:cs="Times New Roman"/>
                <w:color w:val="000000"/>
              </w:rPr>
              <w:t>0</w:t>
            </w:r>
            <w:r w:rsidRPr="002645E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F91260" w14:paraId="7F451430" w14:textId="77777777" w:rsidTr="006F26D8">
        <w:trPr>
          <w:trHeight w:val="37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890FC" w14:textId="77777777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4EF661" w14:textId="652120A1" w:rsidR="00F91260" w:rsidRPr="002645E7" w:rsidRDefault="002A5D94" w:rsidP="002A5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  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Po</w:t>
            </w:r>
            <w:r w:rsidR="00FE67AB">
              <w:rPr>
                <w:rFonts w:ascii="Times New Roman" w:hAnsi="Times New Roman" w:cs="Times New Roman"/>
                <w:color w:val="000000"/>
              </w:rPr>
              <w:t>sebne namjene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–korisn</w:t>
            </w:r>
            <w:r w:rsidR="00FE67AB">
              <w:rPr>
                <w:rFonts w:ascii="Times New Roman" w:hAnsi="Times New Roman" w:cs="Times New Roman"/>
                <w:color w:val="000000"/>
              </w:rPr>
              <w:t>.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B11D" w14:textId="2C9F710D" w:rsidR="00F91260" w:rsidRPr="002645E7" w:rsidRDefault="00FE67AB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892D8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0</w:t>
            </w:r>
            <w:r w:rsidR="002A5D94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DA97B" w14:textId="74498D2C" w:rsidR="00F91260" w:rsidRPr="002645E7" w:rsidRDefault="007A39AF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FE67AB">
              <w:rPr>
                <w:rFonts w:ascii="Times New Roman" w:hAnsi="Times New Roman" w:cs="Times New Roman"/>
                <w:color w:val="000000"/>
              </w:rPr>
              <w:t>5</w:t>
            </w:r>
            <w:r w:rsidR="00892D8C">
              <w:rPr>
                <w:rFonts w:ascii="Times New Roman" w:hAnsi="Times New Roman" w:cs="Times New Roman"/>
                <w:color w:val="000000"/>
              </w:rPr>
              <w:t>94</w:t>
            </w:r>
            <w:r w:rsidR="00FE67AB"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30</w:t>
            </w:r>
            <w:r w:rsidR="00284D6D">
              <w:rPr>
                <w:rFonts w:ascii="Times New Roman" w:hAnsi="Times New Roman" w:cs="Times New Roman"/>
                <w:color w:val="000000"/>
              </w:rPr>
              <w:t>0</w:t>
            </w:r>
            <w:r w:rsidR="00F91260" w:rsidRPr="002645E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BCEF1" w14:textId="4D8AB037" w:rsidR="00F91260" w:rsidRPr="002645E7" w:rsidRDefault="00284D6D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92D8C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="00892D8C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2A5D9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8EC5C0" w14:textId="4D980733" w:rsidR="00F91260" w:rsidRPr="002645E7" w:rsidRDefault="00F91260" w:rsidP="00C80FFF">
            <w:pPr>
              <w:rPr>
                <w:rFonts w:ascii="Times New Roman" w:hAnsi="Times New Roman" w:cs="Times New Roman"/>
                <w:color w:val="000000"/>
              </w:rPr>
            </w:pPr>
            <w:r w:rsidRPr="002645E7">
              <w:rPr>
                <w:rFonts w:ascii="Times New Roman" w:hAnsi="Times New Roman" w:cs="Times New Roman"/>
                <w:color w:val="000000"/>
              </w:rPr>
              <w:t>1</w:t>
            </w:r>
            <w:r w:rsidR="002A5D94">
              <w:rPr>
                <w:rFonts w:ascii="Times New Roman" w:hAnsi="Times New Roman" w:cs="Times New Roman"/>
                <w:color w:val="000000"/>
              </w:rPr>
              <w:t>0</w:t>
            </w:r>
            <w:r w:rsidR="00814802">
              <w:rPr>
                <w:rFonts w:ascii="Times New Roman" w:hAnsi="Times New Roman" w:cs="Times New Roman"/>
                <w:color w:val="000000"/>
              </w:rPr>
              <w:t>5</w:t>
            </w:r>
            <w:r w:rsidRPr="002645E7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2A5D94" w14:paraId="5DC9560B" w14:textId="77777777" w:rsidTr="006F26D8">
        <w:trPr>
          <w:trHeight w:val="37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17EF5" w14:textId="0A952D1F" w:rsidR="002A5D94" w:rsidRPr="002645E7" w:rsidRDefault="002A5D94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E06F44" w14:textId="79AFFB97" w:rsidR="002A5D94" w:rsidRDefault="00284D6D" w:rsidP="002A5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2A5D94">
              <w:rPr>
                <w:rFonts w:ascii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</w:rPr>
              <w:t>omoći -Grad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840E" w14:textId="473C2D95" w:rsidR="002A5D94" w:rsidRDefault="00284D6D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892D8C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30</w:t>
            </w:r>
            <w:r w:rsidR="00A520B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BECC4" w14:textId="4C05AA3E" w:rsidR="002A5D94" w:rsidRDefault="007A39AF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284D6D">
              <w:rPr>
                <w:rFonts w:ascii="Times New Roman" w:hAnsi="Times New Roman" w:cs="Times New Roman"/>
                <w:color w:val="000000"/>
              </w:rPr>
              <w:t>1</w:t>
            </w:r>
            <w:r w:rsidR="00892D8C">
              <w:rPr>
                <w:rFonts w:ascii="Times New Roman" w:hAnsi="Times New Roman" w:cs="Times New Roman"/>
                <w:color w:val="000000"/>
              </w:rPr>
              <w:t>76</w:t>
            </w:r>
            <w:r w:rsidR="00284D6D"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4</w:t>
            </w:r>
            <w:r w:rsidR="00284D6D">
              <w:rPr>
                <w:rFonts w:ascii="Times New Roman" w:hAnsi="Times New Roman" w:cs="Times New Roman"/>
                <w:color w:val="000000"/>
              </w:rPr>
              <w:t>00</w:t>
            </w:r>
            <w:r w:rsidR="00A520B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E719AF" w14:textId="21D04B89" w:rsidR="002A5D94" w:rsidRDefault="00284D6D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2D8C">
              <w:rPr>
                <w:rFonts w:ascii="Times New Roman" w:hAnsi="Times New Roman" w:cs="Times New Roman"/>
                <w:color w:val="000000"/>
              </w:rPr>
              <w:t>76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="00A520B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D1196D" w14:textId="237D9736" w:rsidR="002A5D94" w:rsidRPr="002645E7" w:rsidRDefault="00C46A1E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814802">
              <w:rPr>
                <w:rFonts w:ascii="Times New Roman" w:hAnsi="Times New Roman" w:cs="Times New Roman"/>
                <w:color w:val="000000"/>
              </w:rPr>
              <w:t>99</w:t>
            </w:r>
            <w:r w:rsidR="00A520B4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E67AB" w14:paraId="781FEB07" w14:textId="77777777" w:rsidTr="006F26D8">
        <w:trPr>
          <w:trHeight w:val="376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164F2" w14:textId="4AEE9B83" w:rsidR="00FE67AB" w:rsidRDefault="00284D6D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6A5343" w14:textId="16262EBD" w:rsidR="00FE67AB" w:rsidRDefault="00284D6D" w:rsidP="002A5D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 Pomoći JLS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DF6B" w14:textId="40165903" w:rsidR="00FE67AB" w:rsidRDefault="00284D6D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E65955">
              <w:rPr>
                <w:rFonts w:ascii="Times New Roman" w:hAnsi="Times New Roman" w:cs="Times New Roman"/>
                <w:color w:val="000000"/>
              </w:rPr>
              <w:t>990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65955">
              <w:rPr>
                <w:rFonts w:ascii="Times New Roman" w:hAnsi="Times New Roman" w:cs="Times New Roman"/>
                <w:color w:val="000000"/>
              </w:rPr>
              <w:t>80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000E9" w14:textId="5A15DB35" w:rsidR="00FE67AB" w:rsidRDefault="00CA2BE0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284D6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734E5">
              <w:rPr>
                <w:rFonts w:ascii="Times New Roman" w:hAnsi="Times New Roman" w:cs="Times New Roman"/>
                <w:color w:val="000000"/>
              </w:rPr>
              <w:t>47</w:t>
            </w:r>
            <w:r w:rsidR="00284D6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84D6D">
              <w:rPr>
                <w:rFonts w:ascii="Times New Roman" w:hAnsi="Times New Roman" w:cs="Times New Roman"/>
                <w:color w:val="000000"/>
              </w:rPr>
              <w:t>70</w:t>
            </w:r>
            <w:r w:rsidR="007A39A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DFC550" w14:textId="2578EB17" w:rsidR="00FE67AB" w:rsidRDefault="00CA2BE0" w:rsidP="00C80FF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284D6D">
              <w:rPr>
                <w:rFonts w:ascii="Times New Roman" w:hAnsi="Times New Roman" w:cs="Times New Roman"/>
                <w:color w:val="000000"/>
              </w:rPr>
              <w:t>.</w:t>
            </w:r>
            <w:r w:rsidR="00E734E5">
              <w:rPr>
                <w:rFonts w:ascii="Times New Roman" w:hAnsi="Times New Roman" w:cs="Times New Roman"/>
                <w:color w:val="000000"/>
              </w:rPr>
              <w:t>097</w:t>
            </w:r>
            <w:r w:rsidR="00284D6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284D6D">
              <w:rPr>
                <w:rFonts w:ascii="Times New Roman" w:hAnsi="Times New Roman" w:cs="Times New Roman"/>
                <w:color w:val="000000"/>
              </w:rPr>
              <w:t>70</w:t>
            </w:r>
            <w:r w:rsidR="007A39A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A1394C" w14:textId="4BB92022" w:rsidR="00FE67AB" w:rsidRDefault="00284D6D" w:rsidP="00C80FF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81480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91260" w14:paraId="326AD3D3" w14:textId="77777777" w:rsidTr="006F26D8">
        <w:trPr>
          <w:trHeight w:val="395"/>
        </w:trPr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824738B" w14:textId="77777777" w:rsidR="00F91260" w:rsidRPr="002645E7" w:rsidRDefault="00F91260" w:rsidP="00C80FFF">
            <w:pPr>
              <w:shd w:val="clear" w:color="auto" w:fill="BFBFB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169F2" w14:textId="04821A28" w:rsidR="00F91260" w:rsidRPr="002645E7" w:rsidRDefault="00284D6D" w:rsidP="00C80FFF">
            <w:pPr>
              <w:shd w:val="clear" w:color="auto" w:fill="BFBFBF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A520B4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892D8C">
              <w:rPr>
                <w:rFonts w:ascii="Times New Roman" w:hAnsi="Times New Roman" w:cs="Times New Roman"/>
                <w:b/>
                <w:bCs/>
                <w:color w:val="000000"/>
              </w:rPr>
              <w:t>638</w:t>
            </w:r>
            <w:r w:rsidR="00A520B4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FA4993" w14:textId="74782F1B" w:rsidR="00F91260" w:rsidRPr="002645E7" w:rsidRDefault="00284D6D" w:rsidP="00C80FFF">
            <w:pPr>
              <w:shd w:val="clear" w:color="auto" w:fill="BFBFB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E65955">
              <w:rPr>
                <w:rFonts w:ascii="Times New Roman" w:hAnsi="Times New Roman" w:cs="Times New Roman"/>
                <w:b/>
                <w:bCs/>
                <w:color w:val="000000"/>
              </w:rPr>
              <w:t>753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E6595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E54C05" w14:textId="63D285CB" w:rsidR="00F91260" w:rsidRPr="002645E7" w:rsidRDefault="00284D6D" w:rsidP="00C80FFF">
            <w:pPr>
              <w:shd w:val="clear" w:color="auto" w:fill="BFBFBF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E65955">
              <w:rPr>
                <w:rFonts w:ascii="Times New Roman" w:hAnsi="Times New Roman" w:cs="Times New Roman"/>
                <w:b/>
                <w:bCs/>
                <w:color w:val="000000"/>
              </w:rPr>
              <w:t>839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E65955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F91260"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1A21776" w14:textId="426E5929" w:rsidR="00F91260" w:rsidRPr="002645E7" w:rsidRDefault="00F91260" w:rsidP="00C80FFF">
            <w:pPr>
              <w:shd w:val="clear" w:color="auto" w:fill="BFBFB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45E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46A1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284D6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645E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</w:tbl>
    <w:p w14:paraId="474D1AD8" w14:textId="77777777" w:rsidR="00F91260" w:rsidRPr="004B308C" w:rsidRDefault="00F91260" w:rsidP="00F91260">
      <w:pPr>
        <w:pStyle w:val="Zaglavlje"/>
        <w:tabs>
          <w:tab w:val="clear" w:pos="4536"/>
        </w:tabs>
        <w:ind w:left="720"/>
        <w:jc w:val="both"/>
        <w:rPr>
          <w:b/>
        </w:rPr>
      </w:pPr>
    </w:p>
    <w:p w14:paraId="76A2CF8F" w14:textId="71282600" w:rsidR="00F91260" w:rsidRDefault="00F91260" w:rsidP="00990807">
      <w:pPr>
        <w:pStyle w:val="Zaglavlje"/>
        <w:jc w:val="both"/>
        <w:rPr>
          <w:rFonts w:ascii="Bookman Old Style" w:eastAsia="Times New Roman" w:hAnsi="Bookman Old Style" w:cs="Times New Roman"/>
          <w:color w:val="FF0000"/>
        </w:rPr>
      </w:pPr>
      <w:r w:rsidRPr="00D8221C">
        <w:t xml:space="preserve"> </w:t>
      </w:r>
    </w:p>
    <w:p w14:paraId="0B55D2B3" w14:textId="76B11542" w:rsidR="00E27476" w:rsidRPr="00990807" w:rsidRDefault="00990807" w:rsidP="0099080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807">
        <w:rPr>
          <w:rFonts w:ascii="Times New Roman" w:hAnsi="Times New Roman" w:cs="Times New Roman"/>
          <w:b/>
          <w:bCs/>
          <w:sz w:val="24"/>
          <w:szCs w:val="24"/>
        </w:rPr>
        <w:t>Rashodi prema funkcijskoj klasifikaciji</w:t>
      </w:r>
    </w:p>
    <w:p w14:paraId="2497A703" w14:textId="77777777" w:rsidR="00990807" w:rsidRDefault="00E13D8F" w:rsidP="00E1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80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DFD5A1" w14:textId="3419849F" w:rsidR="00E27476" w:rsidRPr="00990807" w:rsidRDefault="009B183B" w:rsidP="00E1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D8F" w:rsidRPr="00990807">
        <w:rPr>
          <w:rFonts w:ascii="Times New Roman" w:hAnsi="Times New Roman" w:cs="Times New Roman"/>
          <w:sz w:val="24"/>
          <w:szCs w:val="24"/>
        </w:rPr>
        <w:t xml:space="preserve"> Rashodi se dijele i prema funkcijskoj klasifikaciji a to je predškolsko obrazovanje, plan iznosi 5.</w:t>
      </w:r>
      <w:r w:rsidR="00E65955">
        <w:rPr>
          <w:rFonts w:ascii="Times New Roman" w:hAnsi="Times New Roman" w:cs="Times New Roman"/>
          <w:sz w:val="24"/>
          <w:szCs w:val="24"/>
        </w:rPr>
        <w:t>63</w:t>
      </w:r>
      <w:r w:rsidR="00E13D8F" w:rsidRPr="00990807">
        <w:rPr>
          <w:rFonts w:ascii="Times New Roman" w:hAnsi="Times New Roman" w:cs="Times New Roman"/>
          <w:sz w:val="24"/>
          <w:szCs w:val="24"/>
        </w:rPr>
        <w:t>8.000,00 € za 202</w:t>
      </w:r>
      <w:r w:rsidR="00E65955">
        <w:rPr>
          <w:rFonts w:ascii="Times New Roman" w:hAnsi="Times New Roman" w:cs="Times New Roman"/>
          <w:sz w:val="24"/>
          <w:szCs w:val="24"/>
        </w:rPr>
        <w:t>6</w:t>
      </w:r>
      <w:r w:rsidR="00E13D8F" w:rsidRPr="00990807">
        <w:rPr>
          <w:rFonts w:ascii="Times New Roman" w:hAnsi="Times New Roman" w:cs="Times New Roman"/>
          <w:sz w:val="24"/>
          <w:szCs w:val="24"/>
        </w:rPr>
        <w:t>. godinu te 5.</w:t>
      </w:r>
      <w:r w:rsidR="00E65955">
        <w:rPr>
          <w:rFonts w:ascii="Times New Roman" w:hAnsi="Times New Roman" w:cs="Times New Roman"/>
          <w:sz w:val="24"/>
          <w:szCs w:val="24"/>
        </w:rPr>
        <w:t>753</w:t>
      </w:r>
      <w:r w:rsidR="00E13D8F" w:rsidRPr="00990807">
        <w:rPr>
          <w:rFonts w:ascii="Times New Roman" w:hAnsi="Times New Roman" w:cs="Times New Roman"/>
          <w:sz w:val="24"/>
          <w:szCs w:val="24"/>
        </w:rPr>
        <w:t>.</w:t>
      </w:r>
      <w:r w:rsidR="00E65955">
        <w:rPr>
          <w:rFonts w:ascii="Times New Roman" w:hAnsi="Times New Roman" w:cs="Times New Roman"/>
          <w:sz w:val="24"/>
          <w:szCs w:val="24"/>
        </w:rPr>
        <w:t>00</w:t>
      </w:r>
      <w:r w:rsidR="00E13D8F" w:rsidRPr="00990807">
        <w:rPr>
          <w:rFonts w:ascii="Times New Roman" w:hAnsi="Times New Roman" w:cs="Times New Roman"/>
          <w:sz w:val="24"/>
          <w:szCs w:val="24"/>
        </w:rPr>
        <w:t>0,00</w:t>
      </w:r>
      <w:r w:rsidR="00CA4334" w:rsidRPr="00990807">
        <w:rPr>
          <w:rFonts w:ascii="Times New Roman" w:hAnsi="Times New Roman" w:cs="Times New Roman"/>
          <w:sz w:val="24"/>
          <w:szCs w:val="24"/>
        </w:rPr>
        <w:t xml:space="preserve"> </w:t>
      </w:r>
      <w:r w:rsidR="00E13D8F" w:rsidRPr="00990807">
        <w:rPr>
          <w:rFonts w:ascii="Times New Roman" w:hAnsi="Times New Roman" w:cs="Times New Roman"/>
          <w:sz w:val="24"/>
          <w:szCs w:val="24"/>
        </w:rPr>
        <w:t>€ za 202</w:t>
      </w:r>
      <w:r w:rsidR="00E65955">
        <w:rPr>
          <w:rFonts w:ascii="Times New Roman" w:hAnsi="Times New Roman" w:cs="Times New Roman"/>
          <w:sz w:val="24"/>
          <w:szCs w:val="24"/>
        </w:rPr>
        <w:t>7</w:t>
      </w:r>
      <w:r w:rsidR="00E13D8F" w:rsidRPr="00990807">
        <w:rPr>
          <w:rFonts w:ascii="Times New Roman" w:hAnsi="Times New Roman" w:cs="Times New Roman"/>
          <w:sz w:val="24"/>
          <w:szCs w:val="24"/>
        </w:rPr>
        <w:t>.</w:t>
      </w:r>
      <w:r w:rsidR="00E65955">
        <w:rPr>
          <w:rFonts w:ascii="Times New Roman" w:hAnsi="Times New Roman" w:cs="Times New Roman"/>
          <w:sz w:val="24"/>
          <w:szCs w:val="24"/>
        </w:rPr>
        <w:t xml:space="preserve"> godinu </w:t>
      </w:r>
      <w:r w:rsidR="00E13D8F" w:rsidRPr="00990807">
        <w:rPr>
          <w:rFonts w:ascii="Times New Roman" w:hAnsi="Times New Roman" w:cs="Times New Roman"/>
          <w:sz w:val="24"/>
          <w:szCs w:val="24"/>
        </w:rPr>
        <w:t xml:space="preserve">i </w:t>
      </w:r>
      <w:r w:rsidR="00E65955">
        <w:rPr>
          <w:rFonts w:ascii="Times New Roman" w:hAnsi="Times New Roman" w:cs="Times New Roman"/>
          <w:sz w:val="24"/>
          <w:szCs w:val="24"/>
        </w:rPr>
        <w:t xml:space="preserve"> 5.839.200,00 €  za </w:t>
      </w:r>
      <w:r w:rsidR="00E13D8F" w:rsidRPr="00990807">
        <w:rPr>
          <w:rFonts w:ascii="Times New Roman" w:hAnsi="Times New Roman" w:cs="Times New Roman"/>
          <w:sz w:val="24"/>
          <w:szCs w:val="24"/>
        </w:rPr>
        <w:t>202</w:t>
      </w:r>
      <w:r w:rsidR="00E65955">
        <w:rPr>
          <w:rFonts w:ascii="Times New Roman" w:hAnsi="Times New Roman" w:cs="Times New Roman"/>
          <w:sz w:val="24"/>
          <w:szCs w:val="24"/>
        </w:rPr>
        <w:t>8</w:t>
      </w:r>
      <w:r w:rsidR="00E13D8F" w:rsidRPr="00990807">
        <w:rPr>
          <w:rFonts w:ascii="Times New Roman" w:hAnsi="Times New Roman" w:cs="Times New Roman"/>
          <w:sz w:val="24"/>
          <w:szCs w:val="24"/>
        </w:rPr>
        <w:t>. godinu.</w:t>
      </w:r>
    </w:p>
    <w:p w14:paraId="47022769" w14:textId="77777777" w:rsidR="00E27476" w:rsidRPr="00990807" w:rsidRDefault="00E27476" w:rsidP="00E1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74620E" w14:textId="77777777" w:rsidR="006F26D8" w:rsidRPr="00990807" w:rsidRDefault="006F26D8" w:rsidP="00E1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C3C98" w14:textId="77777777" w:rsidR="006F26D8" w:rsidRDefault="006F26D8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color w:val="FF0000"/>
        </w:rPr>
      </w:pPr>
    </w:p>
    <w:p w14:paraId="2281DCFB" w14:textId="77777777" w:rsidR="00E27476" w:rsidRDefault="00E27476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color w:val="FF0000"/>
        </w:rPr>
      </w:pPr>
    </w:p>
    <w:p w14:paraId="738B53AC" w14:textId="1CA85AFD" w:rsidR="00F91260" w:rsidRPr="00E27476" w:rsidRDefault="003E0439" w:rsidP="00DF6EC0">
      <w:pPr>
        <w:pStyle w:val="Naslov1"/>
        <w:numPr>
          <w:ilvl w:val="0"/>
          <w:numId w:val="11"/>
        </w:numPr>
        <w:jc w:val="left"/>
      </w:pPr>
      <w:bookmarkStart w:id="20" w:name="_Toc146801805"/>
      <w:r w:rsidRPr="00E27476">
        <w:t>POSEBNI DIO</w:t>
      </w:r>
      <w:bookmarkEnd w:id="20"/>
    </w:p>
    <w:p w14:paraId="75800132" w14:textId="77777777" w:rsidR="00F91260" w:rsidRPr="0026665A" w:rsidRDefault="00F91260" w:rsidP="0006279C">
      <w:pPr>
        <w:ind w:left="720"/>
        <w:contextualSpacing/>
        <w:jc w:val="both"/>
        <w:rPr>
          <w:rFonts w:ascii="Bookman Old Style" w:eastAsia="Times New Roman" w:hAnsi="Bookman Old Style" w:cs="Times New Roman"/>
          <w:color w:val="FF0000"/>
        </w:rPr>
      </w:pPr>
    </w:p>
    <w:p w14:paraId="20978080" w14:textId="77777777" w:rsidR="00F73A07" w:rsidRPr="00E27476" w:rsidRDefault="008F67BD" w:rsidP="00DF6EC0">
      <w:pPr>
        <w:pStyle w:val="Naslov2"/>
        <w:numPr>
          <w:ilvl w:val="1"/>
          <w:numId w:val="11"/>
        </w:numPr>
        <w:jc w:val="left"/>
      </w:pPr>
      <w:bookmarkStart w:id="21" w:name="_Toc146801806"/>
      <w:r w:rsidRPr="00E27476">
        <w:t>OBRAZLOŽENJE PROGRAMA</w:t>
      </w:r>
      <w:r w:rsidR="00F73A07" w:rsidRPr="00E27476">
        <w:t xml:space="preserve"> (aktivnosti i projekti)</w:t>
      </w:r>
      <w:bookmarkEnd w:id="21"/>
    </w:p>
    <w:p w14:paraId="6F29790D" w14:textId="77777777" w:rsidR="000153BC" w:rsidRPr="008F67BD" w:rsidRDefault="000153BC" w:rsidP="000153BC">
      <w:pPr>
        <w:pStyle w:val="Odlomakpopisa"/>
        <w:jc w:val="both"/>
        <w:rPr>
          <w:rFonts w:ascii="Bookman Old Style" w:eastAsia="Times New Roman" w:hAnsi="Bookman Old Style" w:cs="Times New Roman"/>
          <w:b/>
        </w:rPr>
      </w:pPr>
    </w:p>
    <w:p w14:paraId="2515DDA9" w14:textId="496A82A1" w:rsidR="00647E6C" w:rsidRPr="00DA571F" w:rsidRDefault="006D4DC7" w:rsidP="006D4DC7">
      <w:pPr>
        <w:pStyle w:val="Naslov3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  <w:bookmarkStart w:id="22" w:name="_Toc146801053"/>
      <w:bookmarkStart w:id="23" w:name="_Toc146801807"/>
      <w:r>
        <w:rPr>
          <w:rFonts w:ascii="Times New Roman" w:eastAsia="Times New Roman" w:hAnsi="Times New Roman"/>
          <w:b/>
          <w:bCs/>
          <w:spacing w:val="0"/>
          <w:szCs w:val="28"/>
        </w:rPr>
        <w:t>Rashodi i izdaci po programskoj klasifikaciji</w:t>
      </w:r>
      <w:bookmarkEnd w:id="22"/>
      <w:bookmarkEnd w:id="23"/>
    </w:p>
    <w:p w14:paraId="52E572A3" w14:textId="77777777" w:rsidR="000153BC" w:rsidRPr="0061474E" w:rsidRDefault="000153BC" w:rsidP="000153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BB3AD" w14:textId="355B58C8" w:rsidR="00647E6C" w:rsidRPr="0061474E" w:rsidRDefault="009B183B" w:rsidP="005A1ACA">
      <w:pPr>
        <w:tabs>
          <w:tab w:val="left" w:pos="1134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D4DC7">
        <w:rPr>
          <w:rFonts w:ascii="Times New Roman" w:eastAsia="Times New Roman" w:hAnsi="Times New Roman" w:cs="Times New Roman"/>
          <w:sz w:val="24"/>
          <w:szCs w:val="24"/>
        </w:rPr>
        <w:t xml:space="preserve">U Dječjem vrtiću provodi se jedan Program ( 4001) </w:t>
      </w:r>
      <w:r w:rsidR="004173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D4DC7">
        <w:rPr>
          <w:rFonts w:ascii="Times New Roman" w:eastAsia="Times New Roman" w:hAnsi="Times New Roman" w:cs="Times New Roman"/>
          <w:sz w:val="24"/>
          <w:szCs w:val="24"/>
        </w:rPr>
        <w:t xml:space="preserve">to je Predškolski odgoj. </w:t>
      </w:r>
      <w:r w:rsidR="008F67BD" w:rsidRPr="0061474E">
        <w:rPr>
          <w:rFonts w:ascii="Times New Roman" w:eastAsia="Times New Roman" w:hAnsi="Times New Roman" w:cs="Times New Roman"/>
          <w:sz w:val="24"/>
          <w:szCs w:val="24"/>
        </w:rPr>
        <w:t xml:space="preserve">Financijskim planom </w:t>
      </w:r>
      <w:r w:rsidR="00CA4334">
        <w:rPr>
          <w:rFonts w:ascii="Times New Roman" w:eastAsia="Times New Roman" w:hAnsi="Times New Roman" w:cs="Times New Roman"/>
          <w:sz w:val="24"/>
          <w:szCs w:val="24"/>
        </w:rPr>
        <w:t xml:space="preserve">predškolske ustanove </w:t>
      </w:r>
      <w:r w:rsidR="00DF0B18" w:rsidRPr="0061474E">
        <w:rPr>
          <w:rFonts w:ascii="Times New Roman" w:eastAsia="Times New Roman" w:hAnsi="Times New Roman" w:cs="Times New Roman"/>
          <w:sz w:val="24"/>
          <w:szCs w:val="24"/>
        </w:rPr>
        <w:t>Grad Krk, Dječji vrtić</w:t>
      </w:r>
      <w:r w:rsidR="008F67BD" w:rsidRPr="0061474E">
        <w:rPr>
          <w:rFonts w:ascii="Times New Roman" w:eastAsia="Times New Roman" w:hAnsi="Times New Roman" w:cs="Times New Roman"/>
          <w:sz w:val="24"/>
          <w:szCs w:val="24"/>
        </w:rPr>
        <w:t xml:space="preserve"> Katarina Frankopan</w:t>
      </w:r>
      <w:r w:rsidR="00CA4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7BD" w:rsidRPr="0061474E">
        <w:rPr>
          <w:rFonts w:ascii="Times New Roman" w:eastAsia="Times New Roman" w:hAnsi="Times New Roman" w:cs="Times New Roman"/>
          <w:sz w:val="24"/>
          <w:szCs w:val="24"/>
        </w:rPr>
        <w:t>za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334">
        <w:rPr>
          <w:rFonts w:ascii="Times New Roman" w:eastAsia="Times New Roman" w:hAnsi="Times New Roman" w:cs="Times New Roman"/>
          <w:sz w:val="24"/>
          <w:szCs w:val="24"/>
        </w:rPr>
        <w:t xml:space="preserve">razdoblje </w:t>
      </w:r>
      <w:r w:rsidR="00ED791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A2B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3EC4">
        <w:rPr>
          <w:rFonts w:ascii="Times New Roman" w:eastAsia="Times New Roman" w:hAnsi="Times New Roman" w:cs="Times New Roman"/>
          <w:sz w:val="24"/>
          <w:szCs w:val="24"/>
        </w:rPr>
        <w:t>.-202</w:t>
      </w:r>
      <w:r w:rsidR="00CA2BE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7E6C" w:rsidRPr="006147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67BD" w:rsidRPr="0061474E">
        <w:rPr>
          <w:rFonts w:ascii="Times New Roman" w:eastAsia="Times New Roman" w:hAnsi="Times New Roman" w:cs="Times New Roman"/>
          <w:sz w:val="24"/>
          <w:szCs w:val="24"/>
        </w:rPr>
        <w:t xml:space="preserve">godinu planirana su sredstva za provođenje slijedećih </w:t>
      </w:r>
      <w:r w:rsidR="006D4DC7">
        <w:rPr>
          <w:rFonts w:ascii="Times New Roman" w:eastAsia="Times New Roman" w:hAnsi="Times New Roman" w:cs="Times New Roman"/>
          <w:sz w:val="24"/>
          <w:szCs w:val="24"/>
        </w:rPr>
        <w:t>aktivnosti</w:t>
      </w:r>
      <w:r w:rsidR="008F67BD" w:rsidRPr="0061474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3616"/>
        <w:gridCol w:w="1559"/>
        <w:gridCol w:w="1503"/>
        <w:gridCol w:w="1610"/>
      </w:tblGrid>
      <w:tr w:rsidR="00647E6C" w:rsidRPr="008F67BD" w14:paraId="1D4EF805" w14:textId="77777777" w:rsidTr="002645E7">
        <w:trPr>
          <w:trHeight w:val="534"/>
          <w:jc w:val="center"/>
        </w:trPr>
        <w:tc>
          <w:tcPr>
            <w:tcW w:w="774" w:type="dxa"/>
            <w:shd w:val="pct12" w:color="auto" w:fill="auto"/>
            <w:vAlign w:val="center"/>
          </w:tcPr>
          <w:p w14:paraId="09D8D33C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3616" w:type="dxa"/>
            <w:shd w:val="pct12" w:color="auto" w:fill="auto"/>
            <w:vAlign w:val="center"/>
          </w:tcPr>
          <w:p w14:paraId="5E2C610A" w14:textId="77940D43" w:rsidR="00647E6C" w:rsidRPr="002645E7" w:rsidRDefault="00647E6C" w:rsidP="005019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 xml:space="preserve">Naziv </w:t>
            </w:r>
            <w:r w:rsidR="006D4DC7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679397F8" w14:textId="39DF469B" w:rsidR="00647E6C" w:rsidRPr="002645E7" w:rsidRDefault="00ED7913" w:rsidP="006B3E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03" w:type="dxa"/>
            <w:shd w:val="pct12" w:color="auto" w:fill="auto"/>
            <w:vAlign w:val="center"/>
          </w:tcPr>
          <w:p w14:paraId="2439EF0B" w14:textId="53EAF46C" w:rsidR="00647E6C" w:rsidRPr="002645E7" w:rsidRDefault="0042090B" w:rsidP="00462D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10" w:type="dxa"/>
            <w:shd w:val="pct12" w:color="auto" w:fill="auto"/>
            <w:vAlign w:val="center"/>
          </w:tcPr>
          <w:p w14:paraId="5D944CB1" w14:textId="2C41648A" w:rsidR="00647E6C" w:rsidRPr="002645E7" w:rsidRDefault="0042090B" w:rsidP="00462D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47E6C" w:rsidRPr="008F67BD" w14:paraId="7CCF28A1" w14:textId="77777777" w:rsidTr="002645E7">
        <w:trPr>
          <w:trHeight w:val="869"/>
          <w:jc w:val="center"/>
        </w:trPr>
        <w:tc>
          <w:tcPr>
            <w:tcW w:w="774" w:type="dxa"/>
            <w:vAlign w:val="center"/>
          </w:tcPr>
          <w:p w14:paraId="798DA9DC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BA5927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45E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16" w:type="dxa"/>
            <w:vAlign w:val="center"/>
          </w:tcPr>
          <w:p w14:paraId="69FB0D4C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</w:p>
          <w:p w14:paraId="5F3A1E89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  <w:r w:rsidRPr="002645E7">
              <w:rPr>
                <w:rFonts w:ascii="Times New Roman" w:eastAsia="Times New Roman" w:hAnsi="Times New Roman" w:cs="Times New Roman"/>
              </w:rPr>
              <w:t>Redovna djelatnost Dječjeg vrtića</w:t>
            </w:r>
          </w:p>
          <w:p w14:paraId="53B24642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  <w:r w:rsidRPr="002645E7">
              <w:rPr>
                <w:rFonts w:ascii="Times New Roman" w:eastAsia="Times New Roman" w:hAnsi="Times New Roman" w:cs="Times New Roman"/>
              </w:rPr>
              <w:t xml:space="preserve">A400101-A400103-A400105 </w:t>
            </w:r>
          </w:p>
          <w:p w14:paraId="793E3FAB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41D8053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AD0DE12" w14:textId="59F77447" w:rsidR="00647E6C" w:rsidRPr="002645E7" w:rsidRDefault="00256AB7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 w:rsidR="00CA2BE0">
              <w:rPr>
                <w:rFonts w:ascii="Times New Roman" w:eastAsia="Times New Roman" w:hAnsi="Times New Roman" w:cs="Times New Roman"/>
              </w:rPr>
              <w:t>564</w:t>
            </w:r>
            <w:r w:rsidR="00ED7913" w:rsidRPr="002645E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="004B20B6" w:rsidRPr="002645E7">
              <w:rPr>
                <w:rFonts w:ascii="Times New Roman" w:eastAsia="Times New Roman" w:hAnsi="Times New Roman" w:cs="Times New Roman"/>
              </w:rPr>
              <w:t>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,00</w:t>
            </w:r>
          </w:p>
          <w:p w14:paraId="19E4444A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14:paraId="651C8600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24D93E8" w14:textId="1B8BE532" w:rsidR="00647E6C" w:rsidRPr="002645E7" w:rsidRDefault="00256AB7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 w:rsidR="00CA2BE0">
              <w:rPr>
                <w:rFonts w:ascii="Times New Roman" w:eastAsia="Times New Roman" w:hAnsi="Times New Roman" w:cs="Times New Roman"/>
              </w:rPr>
              <w:t>679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 w:rsidR="00CA2BE0">
              <w:rPr>
                <w:rFonts w:ascii="Times New Roman" w:eastAsia="Times New Roman" w:hAnsi="Times New Roman" w:cs="Times New Roman"/>
              </w:rPr>
              <w:t>70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0,00</w:t>
            </w:r>
          </w:p>
          <w:p w14:paraId="452FDFF5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1044B71" w14:textId="424801D3" w:rsidR="00647E6C" w:rsidRPr="002645E7" w:rsidRDefault="00256AB7" w:rsidP="006B3EC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 w:rsidR="00CA2BE0">
              <w:rPr>
                <w:rFonts w:ascii="Times New Roman" w:eastAsia="Times New Roman" w:hAnsi="Times New Roman" w:cs="Times New Roman"/>
              </w:rPr>
              <w:t>764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 w:rsidR="00E27AF9">
              <w:rPr>
                <w:rFonts w:ascii="Times New Roman" w:eastAsia="Times New Roman" w:hAnsi="Times New Roman" w:cs="Times New Roman"/>
              </w:rPr>
              <w:t>40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47E6C" w:rsidRPr="008F67BD" w14:paraId="16BC33D2" w14:textId="77777777" w:rsidTr="002645E7">
        <w:trPr>
          <w:trHeight w:val="869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256AEFC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83D52F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45E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14:paraId="56964B88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</w:p>
          <w:p w14:paraId="5EDC89FB" w14:textId="70A2CC2F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  <w:r w:rsidRPr="002645E7">
              <w:rPr>
                <w:rFonts w:ascii="Times New Roman" w:eastAsia="Times New Roman" w:hAnsi="Times New Roman" w:cs="Times New Roman"/>
              </w:rPr>
              <w:t>Kapitalni projekt obnova i opremanje</w:t>
            </w:r>
            <w:r w:rsidR="00D43CDF">
              <w:rPr>
                <w:rFonts w:ascii="Times New Roman" w:eastAsia="Times New Roman" w:hAnsi="Times New Roman" w:cs="Times New Roman"/>
              </w:rPr>
              <w:t xml:space="preserve"> </w:t>
            </w:r>
            <w:r w:rsidRPr="002645E7">
              <w:rPr>
                <w:rFonts w:ascii="Times New Roman" w:eastAsia="Times New Roman" w:hAnsi="Times New Roman" w:cs="Times New Roman"/>
              </w:rPr>
              <w:t xml:space="preserve"> K400102</w:t>
            </w:r>
            <w:r w:rsidR="004B20B6" w:rsidRPr="002645E7">
              <w:rPr>
                <w:rFonts w:ascii="Times New Roman" w:eastAsia="Times New Roman" w:hAnsi="Times New Roman" w:cs="Times New Roman"/>
              </w:rPr>
              <w:t>,</w:t>
            </w:r>
            <w:r w:rsidRPr="002645E7">
              <w:rPr>
                <w:rFonts w:ascii="Times New Roman" w:eastAsia="Times New Roman" w:hAnsi="Times New Roman" w:cs="Times New Roman"/>
              </w:rPr>
              <w:t xml:space="preserve"> K400104</w:t>
            </w:r>
          </w:p>
          <w:p w14:paraId="4DA63966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F4E860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A83A169" w14:textId="5F442DAF" w:rsidR="00647E6C" w:rsidRPr="002645E7" w:rsidRDefault="00CA2BE0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  <w:r w:rsidR="00ED7913" w:rsidRPr="002645E7">
              <w:rPr>
                <w:rFonts w:ascii="Times New Roman" w:eastAsia="Times New Roman" w:hAnsi="Times New Roman" w:cs="Times New Roman"/>
              </w:rPr>
              <w:t>.</w:t>
            </w:r>
            <w:r w:rsidR="00FF1813">
              <w:rPr>
                <w:rFonts w:ascii="Times New Roman" w:eastAsia="Times New Roman" w:hAnsi="Times New Roman" w:cs="Times New Roman"/>
              </w:rPr>
              <w:t>00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0,00</w:t>
            </w:r>
          </w:p>
          <w:p w14:paraId="06D420C6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2FA076D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CFB9C9E" w14:textId="0522D596" w:rsidR="00647E6C" w:rsidRPr="002645E7" w:rsidRDefault="00CA2BE0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96609" w:rsidRPr="002645E7">
              <w:rPr>
                <w:rFonts w:ascii="Times New Roman" w:eastAsia="Times New Roman" w:hAnsi="Times New Roman" w:cs="Times New Roman"/>
              </w:rPr>
              <w:t>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0,00</w:t>
            </w:r>
          </w:p>
          <w:p w14:paraId="7BB41FD4" w14:textId="77777777" w:rsidR="00647E6C" w:rsidRPr="002645E7" w:rsidRDefault="00647E6C" w:rsidP="0006279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4835FE54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A6AAF29" w14:textId="15D0619C" w:rsidR="00647E6C" w:rsidRPr="002645E7" w:rsidRDefault="00CA2BE0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  <w:r w:rsidR="00B50993" w:rsidRPr="002645E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696609" w:rsidRPr="002645E7">
              <w:rPr>
                <w:rFonts w:ascii="Times New Roman" w:eastAsia="Times New Roman" w:hAnsi="Times New Roman" w:cs="Times New Roman"/>
              </w:rPr>
              <w:t>0</w:t>
            </w:r>
            <w:r w:rsidR="00647E6C" w:rsidRPr="002645E7">
              <w:rPr>
                <w:rFonts w:ascii="Times New Roman" w:eastAsia="Times New Roman" w:hAnsi="Times New Roman" w:cs="Times New Roman"/>
              </w:rPr>
              <w:t>0,00</w:t>
            </w:r>
          </w:p>
          <w:p w14:paraId="49CE9F25" w14:textId="77777777" w:rsidR="00647E6C" w:rsidRPr="002645E7" w:rsidRDefault="00647E6C" w:rsidP="0050196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47E6C" w:rsidRPr="005B63D9" w14:paraId="0C7EE89F" w14:textId="77777777" w:rsidTr="002645E7">
        <w:trPr>
          <w:jc w:val="center"/>
        </w:trPr>
        <w:tc>
          <w:tcPr>
            <w:tcW w:w="774" w:type="dxa"/>
            <w:tcBorders>
              <w:right w:val="nil"/>
            </w:tcBorders>
            <w:shd w:val="pct15" w:color="auto" w:fill="auto"/>
            <w:vAlign w:val="center"/>
          </w:tcPr>
          <w:p w14:paraId="4D1CCFE9" w14:textId="77777777" w:rsidR="00647E6C" w:rsidRPr="002645E7" w:rsidRDefault="00647E6C" w:rsidP="005019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6" w:type="dxa"/>
            <w:tcBorders>
              <w:left w:val="nil"/>
            </w:tcBorders>
            <w:shd w:val="pct15" w:color="auto" w:fill="auto"/>
            <w:vAlign w:val="center"/>
          </w:tcPr>
          <w:p w14:paraId="65610891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92843B" w14:textId="6DBFF853" w:rsidR="00647E6C" w:rsidRPr="002645E7" w:rsidRDefault="00647E6C" w:rsidP="005019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  <w:r w:rsidR="00462DD3" w:rsidRPr="002645E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E6EE8">
              <w:rPr>
                <w:rFonts w:ascii="Times New Roman" w:eastAsia="Times New Roman" w:hAnsi="Times New Roman" w:cs="Times New Roman"/>
                <w:b/>
                <w:bCs/>
              </w:rPr>
              <w:t>€</w:t>
            </w:r>
            <w:r w:rsidRPr="002645E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DE7B84E" w14:textId="77777777" w:rsidR="00647E6C" w:rsidRPr="002645E7" w:rsidRDefault="00647E6C" w:rsidP="005019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14:paraId="1CD10F11" w14:textId="53C42080" w:rsidR="00647E6C" w:rsidRPr="002645E7" w:rsidRDefault="00256AB7" w:rsidP="00175765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B50993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63</w:t>
            </w:r>
            <w:r w:rsidR="004B20B6" w:rsidRPr="002645E7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B50993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4B20B6" w:rsidRPr="002645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503" w:type="dxa"/>
            <w:shd w:val="pct15" w:color="auto" w:fill="auto"/>
            <w:vAlign w:val="center"/>
          </w:tcPr>
          <w:p w14:paraId="5D471692" w14:textId="75C31B9A" w:rsidR="00647E6C" w:rsidRPr="002645E7" w:rsidRDefault="00256AB7" w:rsidP="00B5099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753</w:t>
            </w:r>
            <w:r w:rsidR="00B50993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10" w:type="dxa"/>
            <w:shd w:val="pct15" w:color="auto" w:fill="auto"/>
            <w:vAlign w:val="center"/>
          </w:tcPr>
          <w:p w14:paraId="41AFB350" w14:textId="55C7824E" w:rsidR="00647E6C" w:rsidRPr="002645E7" w:rsidRDefault="00256AB7" w:rsidP="006B3EC4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422F21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839</w:t>
            </w:r>
            <w:r w:rsidR="006E5591" w:rsidRPr="002645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CA2BE0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647E6C" w:rsidRPr="002645E7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</w:tbl>
    <w:p w14:paraId="2070F96A" w14:textId="77777777" w:rsidR="00C46A1E" w:rsidRDefault="00C46A1E" w:rsidP="00C46A1E">
      <w:pPr>
        <w:pStyle w:val="Naslov3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</w:p>
    <w:p w14:paraId="4D0E78DD" w14:textId="77777777" w:rsidR="00892A53" w:rsidRPr="00892A53" w:rsidRDefault="00892A53" w:rsidP="00892A53"/>
    <w:p w14:paraId="5BF0BBEC" w14:textId="13EDC527" w:rsidR="00C46A1E" w:rsidRDefault="008E7818" w:rsidP="00C46A1E">
      <w:pPr>
        <w:pStyle w:val="Naslov3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  <w:bookmarkStart w:id="24" w:name="_Toc146801054"/>
      <w:bookmarkStart w:id="25" w:name="_Toc146801808"/>
      <w:bookmarkStart w:id="26" w:name="_Hlk146790224"/>
      <w:r>
        <w:rPr>
          <w:rFonts w:ascii="Times New Roman" w:eastAsia="Times New Roman" w:hAnsi="Times New Roman"/>
          <w:b/>
          <w:bCs/>
          <w:spacing w:val="0"/>
          <w:szCs w:val="28"/>
        </w:rPr>
        <w:t>Aktivnost A400101 Dječji vrtić-redovna djelatnost objekata u Krku i Vrhu</w:t>
      </w:r>
      <w:bookmarkEnd w:id="24"/>
      <w:bookmarkEnd w:id="25"/>
    </w:p>
    <w:bookmarkEnd w:id="26"/>
    <w:p w14:paraId="5E1A66CD" w14:textId="77777777" w:rsidR="008E7818" w:rsidRDefault="008E7818" w:rsidP="008E7818"/>
    <w:p w14:paraId="601390E2" w14:textId="14BF51D8" w:rsidR="008E7818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E7818" w:rsidRPr="008E7818">
        <w:rPr>
          <w:rFonts w:ascii="Times New Roman" w:eastAsia="Times New Roman" w:hAnsi="Times New Roman" w:cs="Times New Roman"/>
          <w:sz w:val="24"/>
          <w:szCs w:val="24"/>
        </w:rPr>
        <w:t>Za provođenje aktivnosti A400101 planirali smo prihode u iznosu 1.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69</w:t>
      </w:r>
      <w:r w:rsidR="008E7818" w:rsidRP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E7818" w:rsidRPr="008E7818">
        <w:rPr>
          <w:rFonts w:ascii="Times New Roman" w:eastAsia="Times New Roman" w:hAnsi="Times New Roman" w:cs="Times New Roman"/>
          <w:sz w:val="24"/>
          <w:szCs w:val="24"/>
        </w:rPr>
        <w:t>0,00 €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 u 202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 godini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901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,00 € za 202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7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 xml:space="preserve"> godinu te 1.936.000,00 € u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i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 xml:space="preserve"> Aktivnost se financira prihodima nadležnog proračuna Grada Krka.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Od tih prihoda financirati će se rashodi za zaposlene u iznosu 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557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95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0,00 €, materijalni rashodi u iznosu 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309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76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 xml:space="preserve">0,00 € i financijski rashodi u iznosu 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6D02">
        <w:rPr>
          <w:rFonts w:ascii="Times New Roman" w:eastAsia="Times New Roman" w:hAnsi="Times New Roman" w:cs="Times New Roman"/>
          <w:sz w:val="24"/>
          <w:szCs w:val="24"/>
        </w:rPr>
        <w:t>840</w:t>
      </w:r>
      <w:r w:rsidR="008E7818">
        <w:rPr>
          <w:rFonts w:ascii="Times New Roman" w:eastAsia="Times New Roman" w:hAnsi="Times New Roman" w:cs="Times New Roman"/>
          <w:sz w:val="24"/>
          <w:szCs w:val="24"/>
        </w:rPr>
        <w:t>,00 €. Aktivnost se provodi u dječjem vrtiću u sjedištu Ustanove te u područnim vrtićima Krk, Vrh i Milohnići.</w:t>
      </w:r>
    </w:p>
    <w:p w14:paraId="2C9168B9" w14:textId="77777777" w:rsidR="008E7818" w:rsidRDefault="008E7818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9000C" w14:textId="3B7BD475" w:rsidR="00497917" w:rsidRDefault="00497917" w:rsidP="00E27476">
      <w:pPr>
        <w:pStyle w:val="Naslov3"/>
        <w:spacing w:line="360" w:lineRule="auto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  <w:bookmarkStart w:id="27" w:name="_Toc146801055"/>
      <w:bookmarkStart w:id="28" w:name="_Toc146801809"/>
      <w:r>
        <w:rPr>
          <w:rFonts w:ascii="Times New Roman" w:eastAsia="Times New Roman" w:hAnsi="Times New Roman"/>
          <w:b/>
          <w:bCs/>
          <w:spacing w:val="0"/>
          <w:szCs w:val="28"/>
        </w:rPr>
        <w:t xml:space="preserve">Aktivnost </w:t>
      </w:r>
      <w:r w:rsidR="00CE24C2">
        <w:rPr>
          <w:rFonts w:ascii="Times New Roman" w:eastAsia="Times New Roman" w:hAnsi="Times New Roman"/>
          <w:b/>
          <w:bCs/>
          <w:spacing w:val="0"/>
          <w:szCs w:val="28"/>
        </w:rPr>
        <w:t>K</w:t>
      </w:r>
      <w:r>
        <w:rPr>
          <w:rFonts w:ascii="Times New Roman" w:eastAsia="Times New Roman" w:hAnsi="Times New Roman"/>
          <w:b/>
          <w:bCs/>
          <w:spacing w:val="0"/>
          <w:szCs w:val="28"/>
        </w:rPr>
        <w:t>400102 Dječji vrtić-oprema objekata u Krku i Vrhu</w:t>
      </w:r>
      <w:bookmarkEnd w:id="27"/>
      <w:bookmarkEnd w:id="28"/>
    </w:p>
    <w:p w14:paraId="74B3D648" w14:textId="3665CE6E" w:rsidR="008E7818" w:rsidRPr="00497917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146792466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 xml:space="preserve">Aktivnost </w:t>
      </w:r>
      <w:r w:rsidR="00CE24C2">
        <w:rPr>
          <w:rFonts w:ascii="Times New Roman" w:eastAsia="Times New Roman" w:hAnsi="Times New Roman" w:cs="Times New Roman"/>
          <w:sz w:val="24"/>
          <w:szCs w:val="24"/>
        </w:rPr>
        <w:t>K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 xml:space="preserve">400102 planirana je u iznosu 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>00,00 € za nabavu opreme i uređaja za potrebe redovnog poslovanja kao i didaktike i igrala za djecu</w:t>
      </w:r>
      <w:bookmarkEnd w:id="29"/>
      <w:r w:rsidR="00497917">
        <w:rPr>
          <w:rFonts w:ascii="Times New Roman" w:eastAsia="Times New Roman" w:hAnsi="Times New Roman" w:cs="Times New Roman"/>
          <w:sz w:val="24"/>
          <w:szCs w:val="24"/>
        </w:rPr>
        <w:t xml:space="preserve">. Za vrtić u sjedištu planirano je 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97917">
        <w:rPr>
          <w:rFonts w:ascii="Times New Roman" w:eastAsia="Times New Roman" w:hAnsi="Times New Roman" w:cs="Times New Roman"/>
          <w:sz w:val="24"/>
          <w:szCs w:val="24"/>
        </w:rPr>
        <w:t>00,00</w:t>
      </w:r>
      <w:r w:rsidR="00497917" w:rsidRPr="00497917">
        <w:rPr>
          <w:rFonts w:ascii="Times New Roman" w:eastAsia="Times New Roman" w:hAnsi="Times New Roman" w:cs="Times New Roman"/>
          <w:sz w:val="24"/>
          <w:szCs w:val="24"/>
        </w:rPr>
        <w:t xml:space="preserve">, za područni vrtić Krk planirano je </w:t>
      </w:r>
      <w:r w:rsidR="00B10A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bookmarkStart w:id="30" w:name="_Hlk146790859"/>
      <w:bookmarkStart w:id="31" w:name="_Hlk146792991"/>
      <w:r w:rsidR="00EC3C3F">
        <w:rPr>
          <w:rFonts w:ascii="Times New Roman" w:eastAsia="Times New Roman" w:hAnsi="Times New Roman" w:cs="Times New Roman"/>
          <w:sz w:val="24"/>
          <w:szCs w:val="24"/>
        </w:rPr>
        <w:t xml:space="preserve">za potrebe područnog vrtića </w:t>
      </w:r>
      <w:bookmarkEnd w:id="30"/>
      <w:r w:rsidR="00EC3C3F">
        <w:rPr>
          <w:rFonts w:ascii="Times New Roman" w:eastAsia="Times New Roman" w:hAnsi="Times New Roman" w:cs="Times New Roman"/>
          <w:sz w:val="24"/>
          <w:szCs w:val="24"/>
        </w:rPr>
        <w:t xml:space="preserve">Vrh </w:t>
      </w:r>
      <w:bookmarkEnd w:id="31"/>
      <w:r w:rsidR="00EC3C3F">
        <w:rPr>
          <w:rFonts w:ascii="Times New Roman" w:eastAsia="Times New Roman" w:hAnsi="Times New Roman" w:cs="Times New Roman"/>
          <w:sz w:val="24"/>
          <w:szCs w:val="24"/>
        </w:rPr>
        <w:t xml:space="preserve">planirano je 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0D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 xml:space="preserve">00,00 € i za potrebe područnog vrtića Milohnići planirano je 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3C3F">
        <w:rPr>
          <w:rFonts w:ascii="Times New Roman" w:eastAsia="Times New Roman" w:hAnsi="Times New Roman" w:cs="Times New Roman"/>
          <w:sz w:val="24"/>
          <w:szCs w:val="24"/>
        </w:rPr>
        <w:t>00,00 €.</w:t>
      </w:r>
    </w:p>
    <w:p w14:paraId="0B08C1E1" w14:textId="77777777" w:rsidR="008E7818" w:rsidRDefault="008E7818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3984E" w14:textId="77777777" w:rsidR="009B183B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8C073" w14:textId="77777777" w:rsidR="009B183B" w:rsidRPr="008E7818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B8EC8" w14:textId="3F039D3D" w:rsidR="00EC3C3F" w:rsidRDefault="00EC3C3F" w:rsidP="00E27476">
      <w:pPr>
        <w:pStyle w:val="Naslov3"/>
        <w:spacing w:line="360" w:lineRule="auto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  <w:bookmarkStart w:id="32" w:name="_Toc146801056"/>
      <w:bookmarkStart w:id="33" w:name="_Toc146801810"/>
      <w:r>
        <w:rPr>
          <w:rFonts w:ascii="Times New Roman" w:eastAsia="Times New Roman" w:hAnsi="Times New Roman"/>
          <w:b/>
          <w:bCs/>
          <w:spacing w:val="0"/>
          <w:szCs w:val="28"/>
        </w:rPr>
        <w:t>Aktivnost A400103 Dječji vrtić-redovna djelatnost objekata u otočkim vrtićima</w:t>
      </w:r>
      <w:bookmarkEnd w:id="32"/>
      <w:bookmarkEnd w:id="33"/>
    </w:p>
    <w:p w14:paraId="15E56B58" w14:textId="17AF220C" w:rsidR="006B6FBA" w:rsidRPr="006B6FBA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bookmarkStart w:id="34" w:name="_Hlk146794316"/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C3C3F" w:rsidRPr="006B6FBA">
        <w:rPr>
          <w:rFonts w:ascii="Times New Roman" w:eastAsia="Times New Roman" w:hAnsi="Times New Roman" w:cs="Times New Roman"/>
          <w:sz w:val="24"/>
          <w:szCs w:val="24"/>
        </w:rPr>
        <w:t>Za provođenje aktivnosti A40010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3C3F" w:rsidRPr="006B6FBA">
        <w:rPr>
          <w:rFonts w:ascii="Times New Roman" w:eastAsia="Times New Roman" w:hAnsi="Times New Roman" w:cs="Times New Roman"/>
          <w:sz w:val="24"/>
          <w:szCs w:val="24"/>
        </w:rPr>
        <w:t xml:space="preserve"> planirali smo </w:t>
      </w:r>
      <w:bookmarkEnd w:id="34"/>
      <w:r w:rsidR="00EC3C3F" w:rsidRPr="006B6FBA">
        <w:rPr>
          <w:rFonts w:ascii="Times New Roman" w:eastAsia="Times New Roman" w:hAnsi="Times New Roman" w:cs="Times New Roman"/>
          <w:sz w:val="24"/>
          <w:szCs w:val="24"/>
        </w:rPr>
        <w:t>prihode u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 iznosu 2.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949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0,00 €</w:t>
      </w:r>
      <w:r w:rsidR="00AC0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184">
        <w:rPr>
          <w:rFonts w:ascii="Times New Roman" w:eastAsia="Times New Roman" w:hAnsi="Times New Roman" w:cs="Times New Roman"/>
          <w:sz w:val="24"/>
          <w:szCs w:val="24"/>
        </w:rPr>
        <w:t>za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AA7184">
        <w:rPr>
          <w:rFonts w:ascii="Times New Roman" w:eastAsia="Times New Roman" w:hAnsi="Times New Roman" w:cs="Times New Roman"/>
          <w:sz w:val="24"/>
          <w:szCs w:val="24"/>
        </w:rPr>
        <w:t>u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  te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007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C0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0,00 € za 202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7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 xml:space="preserve">godinu 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 xml:space="preserve">3.056.670,00 € za 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8</w:t>
      </w:r>
      <w:r w:rsidR="002212E8" w:rsidRPr="006B6FBA">
        <w:rPr>
          <w:rFonts w:ascii="Times New Roman" w:eastAsia="Times New Roman" w:hAnsi="Times New Roman" w:cs="Times New Roman"/>
          <w:sz w:val="24"/>
          <w:szCs w:val="24"/>
        </w:rPr>
        <w:t xml:space="preserve">. godinu. Ova aktivnost financira se iz </w:t>
      </w:r>
      <w:r w:rsidR="00806C69" w:rsidRPr="006B6FBA">
        <w:rPr>
          <w:rFonts w:ascii="Times New Roman" w:eastAsia="Times New Roman" w:hAnsi="Times New Roman" w:cs="Times New Roman"/>
          <w:sz w:val="24"/>
          <w:szCs w:val="24"/>
        </w:rPr>
        <w:t>nenadležnih proračuna otočkih općina: Općine Omišalj, Općine Malinska-Dubašnica, Općine Punat, Općine Vrbnik, Općine Baška i Općine Dobrinj</w:t>
      </w:r>
      <w:r w:rsidR="006B6FBA" w:rsidRPr="006B6FBA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AA7184">
        <w:rPr>
          <w:rFonts w:ascii="Times New Roman" w:eastAsia="Times New Roman" w:hAnsi="Times New Roman" w:cs="Times New Roman"/>
          <w:sz w:val="24"/>
          <w:szCs w:val="24"/>
        </w:rPr>
        <w:t xml:space="preserve"> sredstvima</w:t>
      </w:r>
      <w:r w:rsidR="006B6FBA" w:rsidRPr="006B6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FBA" w:rsidRPr="006B6FBA">
        <w:rPr>
          <w:rFonts w:ascii="Times New Roman" w:eastAsia="Times New Roman" w:hAnsi="Times New Roman" w:cs="Times New Roman"/>
          <w:spacing w:val="4"/>
          <w:sz w:val="24"/>
          <w:szCs w:val="24"/>
        </w:rPr>
        <w:t>Ministarstv</w:t>
      </w:r>
      <w:r w:rsidR="00AA718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6B6FBA" w:rsidRPr="006B6F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znanosti i obrazovanja za djecu s posebnim potrebama integriran</w:t>
      </w:r>
      <w:r w:rsidR="00AA718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6B6FBA" w:rsidRPr="006B6F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m u odgojno-obrazovnim skupinama kao i posebnoj skupini u vrtiću u Krku </w:t>
      </w:r>
      <w:r w:rsidR="00AA7184">
        <w:rPr>
          <w:rFonts w:ascii="Times New Roman" w:eastAsia="Times New Roman" w:hAnsi="Times New Roman" w:cs="Times New Roman"/>
          <w:spacing w:val="4"/>
          <w:sz w:val="24"/>
          <w:szCs w:val="24"/>
        </w:rPr>
        <w:t>te</w:t>
      </w:r>
      <w:r w:rsidR="006B6FBA" w:rsidRPr="006B6F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program predškole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14:paraId="0101DE63" w14:textId="0BDDF9AF" w:rsidR="003951D2" w:rsidRDefault="00806C69" w:rsidP="003951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Prihodima će se financirati rashodi za zaposlene u iznosu </w:t>
      </w:r>
      <w:r w:rsidR="00AC023F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395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25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0,00 €, materijalni rashodi u iznosu </w:t>
      </w:r>
      <w:r w:rsidR="00AC023F">
        <w:rPr>
          <w:rFonts w:ascii="Times New Roman" w:eastAsia="Times New Roman" w:hAnsi="Times New Roman" w:cs="Times New Roman"/>
          <w:spacing w:val="4"/>
          <w:sz w:val="24"/>
          <w:szCs w:val="24"/>
        </w:rPr>
        <w:t>5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44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76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0,00€ od čega 1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>00,00</w:t>
      </w:r>
      <w:r w:rsidR="009B18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06C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€ </w:t>
      </w:r>
      <w:r w:rsidR="00AA7184">
        <w:rPr>
          <w:rFonts w:ascii="Times New Roman" w:eastAsia="Times New Roman" w:hAnsi="Times New Roman" w:cs="Times New Roman"/>
          <w:spacing w:val="4"/>
          <w:sz w:val="24"/>
          <w:szCs w:val="24"/>
        </w:rPr>
        <w:t>namjenskih sredstava Ministarstva znanosti i obrazovanja</w:t>
      </w:r>
      <w:r w:rsidR="003951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koja će se s</w:t>
      </w:r>
      <w:r w:rsidR="003951D2" w:rsidRPr="00A57866">
        <w:rPr>
          <w:rFonts w:ascii="Times New Roman" w:eastAsia="Times New Roman" w:hAnsi="Times New Roman" w:cs="Times New Roman"/>
          <w:sz w:val="24"/>
          <w:szCs w:val="24"/>
        </w:rPr>
        <w:t xml:space="preserve">ukladno </w:t>
      </w:r>
      <w:r w:rsidR="003951D2" w:rsidRPr="00A578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Odluci </w:t>
      </w:r>
      <w:r w:rsidR="003951D2" w:rsidRPr="00980C88">
        <w:rPr>
          <w:rFonts w:ascii="Times New Roman" w:eastAsia="Times New Roman" w:hAnsi="Times New Roman" w:cs="Times New Roman"/>
          <w:sz w:val="24"/>
          <w:szCs w:val="24"/>
        </w:rPr>
        <w:t>Ministarstva znanosti, obrazovanja i mladih</w:t>
      </w:r>
      <w:r w:rsidR="003951D2" w:rsidRPr="00980C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951D2" w:rsidRPr="00A57866">
        <w:rPr>
          <w:rFonts w:ascii="Times New Roman" w:eastAsia="Times New Roman" w:hAnsi="Times New Roman" w:cs="Times New Roman"/>
          <w:i/>
          <w:iCs/>
          <w:sz w:val="24"/>
          <w:szCs w:val="24"/>
        </w:rPr>
        <w:t>o sufinanciranju programa javnih potreba u predškolskom odgoju i obrazovanju za 202</w:t>
      </w:r>
      <w:r w:rsidR="003951D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3951D2" w:rsidRPr="00A57866">
        <w:rPr>
          <w:rFonts w:ascii="Times New Roman" w:eastAsia="Times New Roman" w:hAnsi="Times New Roman" w:cs="Times New Roman"/>
          <w:i/>
          <w:iCs/>
          <w:sz w:val="24"/>
          <w:szCs w:val="24"/>
        </w:rPr>
        <w:t>. godinu</w:t>
      </w:r>
      <w:r w:rsidR="003951D2" w:rsidRPr="00A57866">
        <w:rPr>
          <w:rFonts w:ascii="Times New Roman" w:eastAsia="Times New Roman" w:hAnsi="Times New Roman" w:cs="Times New Roman"/>
          <w:sz w:val="24"/>
          <w:szCs w:val="24"/>
        </w:rPr>
        <w:t xml:space="preserve">  namjenski uložiti u nabavu didaktike i slikovnica</w:t>
      </w:r>
      <w:r w:rsidR="003951D2">
        <w:rPr>
          <w:rFonts w:ascii="Times New Roman" w:eastAsia="Times New Roman" w:hAnsi="Times New Roman" w:cs="Times New Roman"/>
          <w:sz w:val="24"/>
          <w:szCs w:val="24"/>
        </w:rPr>
        <w:t xml:space="preserve"> te za stručno usavršavanje odgojitelja i stručnih suradnika. Iznos od 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1D2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pacing w:val="4"/>
          <w:sz w:val="24"/>
          <w:szCs w:val="24"/>
        </w:rPr>
        <w:t>79</w:t>
      </w:r>
      <w:r w:rsidR="003951D2">
        <w:rPr>
          <w:rFonts w:ascii="Times New Roman" w:eastAsia="Times New Roman" w:hAnsi="Times New Roman" w:cs="Times New Roman"/>
          <w:spacing w:val="4"/>
          <w:sz w:val="24"/>
          <w:szCs w:val="24"/>
        </w:rPr>
        <w:t>0,00 € financijskih rashoda  namijenjen je za bankarske usluge i usluge platnog prometa</w:t>
      </w:r>
      <w:r w:rsidR="00BA25B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3951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B50431F" w14:textId="7C28A979" w:rsidR="008C1368" w:rsidRDefault="008C1368" w:rsidP="00E27476">
      <w:pPr>
        <w:pStyle w:val="Naslov3"/>
        <w:spacing w:line="360" w:lineRule="auto"/>
        <w:jc w:val="left"/>
        <w:rPr>
          <w:rFonts w:ascii="Times New Roman" w:eastAsia="Times New Roman" w:hAnsi="Times New Roman"/>
          <w:b/>
          <w:bCs/>
          <w:spacing w:val="0"/>
          <w:szCs w:val="28"/>
        </w:rPr>
      </w:pPr>
      <w:bookmarkStart w:id="35" w:name="_Toc146801057"/>
      <w:bookmarkStart w:id="36" w:name="_Toc146801811"/>
      <w:r>
        <w:rPr>
          <w:rFonts w:ascii="Times New Roman" w:eastAsia="Times New Roman" w:hAnsi="Times New Roman"/>
          <w:b/>
          <w:bCs/>
          <w:spacing w:val="0"/>
          <w:szCs w:val="28"/>
        </w:rPr>
        <w:lastRenderedPageBreak/>
        <w:t xml:space="preserve">Aktivnost </w:t>
      </w:r>
      <w:r w:rsidR="00716164">
        <w:rPr>
          <w:rFonts w:ascii="Times New Roman" w:eastAsia="Times New Roman" w:hAnsi="Times New Roman"/>
          <w:b/>
          <w:bCs/>
          <w:spacing w:val="0"/>
          <w:szCs w:val="28"/>
        </w:rPr>
        <w:t>K</w:t>
      </w:r>
      <w:r>
        <w:rPr>
          <w:rFonts w:ascii="Times New Roman" w:eastAsia="Times New Roman" w:hAnsi="Times New Roman"/>
          <w:b/>
          <w:bCs/>
          <w:spacing w:val="0"/>
          <w:szCs w:val="28"/>
        </w:rPr>
        <w:t>400104 Dječji vrtić-oprema objekata u otočkim općinama</w:t>
      </w:r>
      <w:bookmarkEnd w:id="35"/>
      <w:bookmarkEnd w:id="36"/>
    </w:p>
    <w:p w14:paraId="24D6348F" w14:textId="3E37DBBF" w:rsidR="00AA7184" w:rsidRDefault="009B183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C1368">
        <w:rPr>
          <w:rFonts w:ascii="Times New Roman" w:eastAsia="Times New Roman" w:hAnsi="Times New Roman" w:cs="Times New Roman"/>
          <w:sz w:val="24"/>
          <w:szCs w:val="24"/>
        </w:rPr>
        <w:t xml:space="preserve">Aktivnost </w:t>
      </w:r>
      <w:r w:rsidR="00CE24C2">
        <w:rPr>
          <w:rFonts w:ascii="Times New Roman" w:eastAsia="Times New Roman" w:hAnsi="Times New Roman" w:cs="Times New Roman"/>
          <w:sz w:val="24"/>
          <w:szCs w:val="24"/>
        </w:rPr>
        <w:t>K</w:t>
      </w:r>
      <w:r w:rsidR="008C1368">
        <w:rPr>
          <w:rFonts w:ascii="Times New Roman" w:eastAsia="Times New Roman" w:hAnsi="Times New Roman" w:cs="Times New Roman"/>
          <w:sz w:val="24"/>
          <w:szCs w:val="24"/>
        </w:rPr>
        <w:t>40010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C1368">
        <w:rPr>
          <w:rFonts w:ascii="Times New Roman" w:eastAsia="Times New Roman" w:hAnsi="Times New Roman" w:cs="Times New Roman"/>
          <w:sz w:val="24"/>
          <w:szCs w:val="24"/>
        </w:rPr>
        <w:t xml:space="preserve"> planirana je u iznosu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48</w:t>
      </w:r>
      <w:r w:rsidR="008C13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5A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1368">
        <w:rPr>
          <w:rFonts w:ascii="Times New Roman" w:eastAsia="Times New Roman" w:hAnsi="Times New Roman" w:cs="Times New Roman"/>
          <w:sz w:val="24"/>
          <w:szCs w:val="24"/>
        </w:rPr>
        <w:t>0,00 € za nabavu opreme i uređaja za potrebe redovnog poslovanja kao i didaktike i igrala za djecu.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Za potrebe vrtića u Omišlju planirano je 1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bookmarkStart w:id="37" w:name="_Hlk146793035"/>
      <w:r w:rsidR="00175F52">
        <w:rPr>
          <w:rFonts w:ascii="Times New Roman" w:eastAsia="Times New Roman" w:hAnsi="Times New Roman" w:cs="Times New Roman"/>
          <w:sz w:val="24"/>
          <w:szCs w:val="24"/>
        </w:rPr>
        <w:t>za potrebe područnog vrtića</w:t>
      </w:r>
      <w:bookmarkEnd w:id="37"/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Njivice planirano je </w:t>
      </w:r>
      <w:r w:rsidR="002E5A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>za potrebe područnog vrtića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Malinska planirano je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A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>za potrebe područnog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vrtića Punat planirano je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38" w:name="_Hlk146793221"/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>potrebe područnog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vrtića Vrbnik </w:t>
      </w:r>
      <w:bookmarkEnd w:id="38"/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planirano je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00,00 €, </w:t>
      </w:r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>za potrebe područnog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vrtića Baška planirano je 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00,00 €  te za </w:t>
      </w:r>
      <w:r w:rsidR="00175F52" w:rsidRPr="00175F52">
        <w:rPr>
          <w:rFonts w:ascii="Times New Roman" w:eastAsia="Times New Roman" w:hAnsi="Times New Roman" w:cs="Times New Roman"/>
          <w:sz w:val="24"/>
          <w:szCs w:val="24"/>
        </w:rPr>
        <w:t>potrebe područnog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 vrtića Polje planirano je 2.</w:t>
      </w:r>
      <w:r w:rsidR="00A728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5A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5F52">
        <w:rPr>
          <w:rFonts w:ascii="Times New Roman" w:eastAsia="Times New Roman" w:hAnsi="Times New Roman" w:cs="Times New Roman"/>
          <w:sz w:val="24"/>
          <w:szCs w:val="24"/>
        </w:rPr>
        <w:t xml:space="preserve">0,00 €. </w:t>
      </w:r>
    </w:p>
    <w:p w14:paraId="60DCCD3D" w14:textId="77777777" w:rsidR="00175F52" w:rsidRDefault="00175F52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57AF3" w14:textId="23CAE65E" w:rsidR="00716164" w:rsidRDefault="00716164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Cs w:val="28"/>
        </w:rPr>
        <w:t>Aktivnost A400105 Dječji vrtić-redovna djelatnost financirana iz vlastitih sredstava</w:t>
      </w:r>
      <w:r w:rsidR="00EA5CDA">
        <w:rPr>
          <w:rFonts w:ascii="Times New Roman" w:eastAsia="Times New Roman" w:hAnsi="Times New Roman"/>
          <w:b/>
          <w:bCs/>
          <w:szCs w:val="28"/>
        </w:rPr>
        <w:t xml:space="preserve"> i sredstava za posebne namjene</w:t>
      </w:r>
    </w:p>
    <w:p w14:paraId="2A3A3793" w14:textId="559E6E89" w:rsidR="00716164" w:rsidRDefault="009B183B" w:rsidP="00E27476">
      <w:pPr>
        <w:spacing w:line="360" w:lineRule="auto"/>
        <w:jc w:val="both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5181F" w:rsidRPr="006B6FBA">
        <w:rPr>
          <w:rFonts w:ascii="Times New Roman" w:eastAsia="Times New Roman" w:hAnsi="Times New Roman" w:cs="Times New Roman"/>
          <w:sz w:val="24"/>
          <w:szCs w:val="24"/>
        </w:rPr>
        <w:t>Za provođenje aktivnosti A40010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181F" w:rsidRPr="006B6FBA">
        <w:rPr>
          <w:rFonts w:ascii="Times New Roman" w:eastAsia="Times New Roman" w:hAnsi="Times New Roman" w:cs="Times New Roman"/>
          <w:sz w:val="24"/>
          <w:szCs w:val="24"/>
        </w:rPr>
        <w:t xml:space="preserve"> planirali smo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 iznos od 5</w:t>
      </w:r>
      <w:r w:rsidR="00EA5C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00,00 € za 202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. godinu te 5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94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0,00 € za 202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 xml:space="preserve"> godinu te 595.300,00 € za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. godinu. Sredstva iz vlastitih </w:t>
      </w:r>
      <w:r w:rsidR="00EA5CDA">
        <w:rPr>
          <w:rFonts w:ascii="Times New Roman" w:eastAsia="Times New Roman" w:hAnsi="Times New Roman" w:cs="Times New Roman"/>
          <w:sz w:val="24"/>
          <w:szCs w:val="24"/>
        </w:rPr>
        <w:t>prihoda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nismo planirali.</w:t>
      </w:r>
      <w:r w:rsidR="00EA5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redstva </w:t>
      </w:r>
      <w:r w:rsidR="00EA5CDA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posebn</w:t>
      </w:r>
      <w:r w:rsidR="00EA5CDA">
        <w:rPr>
          <w:rFonts w:ascii="Times New Roman" w:eastAsia="Times New Roman" w:hAnsi="Times New Roman" w:cs="Times New Roman"/>
          <w:sz w:val="24"/>
          <w:szCs w:val="24"/>
        </w:rPr>
        <w:t>e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 namjen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 xml:space="preserve"> odnosno roditeljske uplate koja je propisana Odlukom o učešću roditelja o cijeni ugovorenih programa vrtića koji iznosi 80,00 € za vrtićke skupine i 93,00 € za jasličke skupine djece.</w:t>
      </w:r>
      <w:r w:rsidR="00290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81F">
        <w:rPr>
          <w:rFonts w:ascii="Times New Roman" w:eastAsia="Times New Roman" w:hAnsi="Times New Roman" w:cs="Times New Roman"/>
          <w:sz w:val="24"/>
          <w:szCs w:val="24"/>
        </w:rPr>
        <w:t>Sredstva su namijenjena redovnoj djelatnosti za rashode zaposlenih, materijalne rashode i financijske rashode.</w:t>
      </w:r>
    </w:p>
    <w:p w14:paraId="4CA0C8EA" w14:textId="77777777" w:rsidR="00716164" w:rsidRDefault="00716164" w:rsidP="00E27476">
      <w:pPr>
        <w:spacing w:line="360" w:lineRule="auto"/>
        <w:jc w:val="both"/>
        <w:rPr>
          <w:rFonts w:ascii="Times New Roman" w:eastAsia="Times New Roman" w:hAnsi="Times New Roman"/>
          <w:b/>
          <w:bCs/>
          <w:szCs w:val="28"/>
        </w:rPr>
      </w:pPr>
    </w:p>
    <w:p w14:paraId="43076BDD" w14:textId="77777777" w:rsidR="00E27476" w:rsidRDefault="00E27476" w:rsidP="00E27476">
      <w:pPr>
        <w:spacing w:line="360" w:lineRule="auto"/>
        <w:jc w:val="both"/>
        <w:rPr>
          <w:rFonts w:ascii="Times New Roman" w:eastAsia="Times New Roman" w:hAnsi="Times New Roman"/>
          <w:b/>
          <w:bCs/>
          <w:szCs w:val="28"/>
        </w:rPr>
      </w:pPr>
    </w:p>
    <w:p w14:paraId="7188244B" w14:textId="6D008C5E" w:rsidR="008C1368" w:rsidRDefault="00175F52" w:rsidP="00E27476">
      <w:pPr>
        <w:spacing w:line="360" w:lineRule="auto"/>
        <w:jc w:val="both"/>
        <w:rPr>
          <w:rFonts w:ascii="Times New Roman" w:eastAsia="Times New Roman" w:hAnsi="Times New Roman" w:cstheme="majorBidi"/>
          <w:b/>
          <w:bCs/>
          <w:sz w:val="24"/>
          <w:szCs w:val="28"/>
        </w:rPr>
      </w:pPr>
      <w:r w:rsidRPr="00716164">
        <w:rPr>
          <w:rFonts w:ascii="Times New Roman" w:eastAsia="Times New Roman" w:hAnsi="Times New Roman" w:cstheme="majorBidi"/>
          <w:b/>
          <w:bCs/>
          <w:sz w:val="24"/>
          <w:szCs w:val="28"/>
        </w:rPr>
        <w:t xml:space="preserve">Aktivnost </w:t>
      </w:r>
      <w:r w:rsidR="00716164" w:rsidRPr="00716164">
        <w:rPr>
          <w:rFonts w:ascii="Times New Roman" w:eastAsia="Times New Roman" w:hAnsi="Times New Roman" w:cstheme="majorBidi"/>
          <w:b/>
          <w:bCs/>
          <w:sz w:val="24"/>
          <w:szCs w:val="28"/>
        </w:rPr>
        <w:t>K</w:t>
      </w:r>
      <w:r w:rsidRPr="00716164">
        <w:rPr>
          <w:rFonts w:ascii="Times New Roman" w:eastAsia="Times New Roman" w:hAnsi="Times New Roman" w:cstheme="majorBidi"/>
          <w:b/>
          <w:bCs/>
          <w:sz w:val="24"/>
          <w:szCs w:val="28"/>
        </w:rPr>
        <w:t>4001</w:t>
      </w:r>
      <w:r w:rsidR="00716164" w:rsidRPr="00716164">
        <w:rPr>
          <w:rFonts w:ascii="Times New Roman" w:eastAsia="Times New Roman" w:hAnsi="Times New Roman" w:cstheme="majorBidi"/>
          <w:b/>
          <w:bCs/>
          <w:sz w:val="24"/>
          <w:szCs w:val="28"/>
        </w:rPr>
        <w:t>10</w:t>
      </w:r>
      <w:r w:rsidRPr="00716164">
        <w:rPr>
          <w:rFonts w:ascii="Times New Roman" w:eastAsia="Times New Roman" w:hAnsi="Times New Roman" w:cstheme="majorBidi"/>
          <w:b/>
          <w:bCs/>
          <w:sz w:val="24"/>
          <w:szCs w:val="28"/>
        </w:rPr>
        <w:t xml:space="preserve"> Dječji vrtić-</w:t>
      </w:r>
      <w:r w:rsidR="00CE24C2">
        <w:rPr>
          <w:rFonts w:ascii="Times New Roman" w:eastAsia="Times New Roman" w:hAnsi="Times New Roman" w:cstheme="majorBidi"/>
          <w:b/>
          <w:bCs/>
          <w:sz w:val="24"/>
          <w:szCs w:val="28"/>
        </w:rPr>
        <w:t xml:space="preserve"> nabava vozila</w:t>
      </w:r>
    </w:p>
    <w:p w14:paraId="677AF726" w14:textId="72633C53" w:rsidR="00922413" w:rsidRPr="00922413" w:rsidRDefault="009B183B" w:rsidP="00E27476">
      <w:pPr>
        <w:spacing w:line="360" w:lineRule="auto"/>
        <w:jc w:val="both"/>
        <w:rPr>
          <w:rFonts w:ascii="Times New Roman" w:eastAsia="Times New Roman" w:hAnsi="Times New Roman" w:cstheme="majorBidi"/>
          <w:sz w:val="24"/>
          <w:szCs w:val="28"/>
        </w:rPr>
      </w:pPr>
      <w:r>
        <w:rPr>
          <w:rFonts w:ascii="Times New Roman" w:eastAsia="Times New Roman" w:hAnsi="Times New Roman" w:cstheme="majorBidi"/>
          <w:sz w:val="24"/>
          <w:szCs w:val="28"/>
        </w:rPr>
        <w:t xml:space="preserve">    </w:t>
      </w:r>
      <w:r w:rsidR="00922413" w:rsidRPr="00922413">
        <w:rPr>
          <w:rFonts w:ascii="Times New Roman" w:eastAsia="Times New Roman" w:hAnsi="Times New Roman" w:cstheme="majorBidi"/>
          <w:sz w:val="24"/>
          <w:szCs w:val="28"/>
        </w:rPr>
        <w:t xml:space="preserve">Aktivnost </w:t>
      </w:r>
      <w:r w:rsidR="001E014C">
        <w:rPr>
          <w:rFonts w:ascii="Times New Roman" w:eastAsia="Times New Roman" w:hAnsi="Times New Roman" w:cstheme="majorBidi"/>
          <w:sz w:val="24"/>
          <w:szCs w:val="28"/>
        </w:rPr>
        <w:t>K</w:t>
      </w:r>
      <w:r w:rsidR="00922413" w:rsidRPr="00922413">
        <w:rPr>
          <w:rFonts w:ascii="Times New Roman" w:eastAsia="Times New Roman" w:hAnsi="Times New Roman" w:cstheme="majorBidi"/>
          <w:sz w:val="24"/>
          <w:szCs w:val="28"/>
        </w:rPr>
        <w:t xml:space="preserve">400110 </w:t>
      </w:r>
      <w:r w:rsidR="00922413">
        <w:rPr>
          <w:rFonts w:ascii="Times New Roman" w:eastAsia="Times New Roman" w:hAnsi="Times New Roman" w:cstheme="majorBidi"/>
          <w:sz w:val="24"/>
          <w:szCs w:val="28"/>
        </w:rPr>
        <w:t xml:space="preserve"> </w:t>
      </w:r>
      <w:r w:rsidR="001E014C">
        <w:rPr>
          <w:rFonts w:ascii="Times New Roman" w:eastAsia="Times New Roman" w:hAnsi="Times New Roman" w:cstheme="majorBidi"/>
          <w:sz w:val="24"/>
          <w:szCs w:val="28"/>
        </w:rPr>
        <w:t xml:space="preserve">kapitalni projekt </w:t>
      </w:r>
      <w:r w:rsidR="00922413">
        <w:rPr>
          <w:rFonts w:ascii="Times New Roman" w:eastAsia="Times New Roman" w:hAnsi="Times New Roman" w:cstheme="majorBidi"/>
          <w:sz w:val="24"/>
          <w:szCs w:val="28"/>
        </w:rPr>
        <w:t>odnosi se na nabavu vozila za potreb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 xml:space="preserve">e </w:t>
      </w:r>
      <w:r w:rsidR="00922413">
        <w:rPr>
          <w:rFonts w:ascii="Times New Roman" w:eastAsia="Times New Roman" w:hAnsi="Times New Roman" w:cstheme="majorBidi"/>
          <w:sz w:val="24"/>
          <w:szCs w:val="28"/>
        </w:rPr>
        <w:t xml:space="preserve"> Ustanove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>. U</w:t>
      </w:r>
      <w:r w:rsidR="001E014C">
        <w:rPr>
          <w:rFonts w:ascii="Times New Roman" w:eastAsia="Times New Roman" w:hAnsi="Times New Roman" w:cstheme="majorBidi"/>
          <w:sz w:val="24"/>
          <w:szCs w:val="28"/>
        </w:rPr>
        <w:t xml:space="preserve"> 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>202</w:t>
      </w:r>
      <w:r w:rsidR="00100968">
        <w:rPr>
          <w:rFonts w:ascii="Times New Roman" w:eastAsia="Times New Roman" w:hAnsi="Times New Roman" w:cstheme="majorBidi"/>
          <w:sz w:val="24"/>
          <w:szCs w:val="28"/>
        </w:rPr>
        <w:t>6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>. godini nije planiran</w:t>
      </w:r>
      <w:r w:rsidR="00100968">
        <w:rPr>
          <w:rFonts w:ascii="Times New Roman" w:eastAsia="Times New Roman" w:hAnsi="Times New Roman" w:cstheme="majorBidi"/>
          <w:sz w:val="24"/>
          <w:szCs w:val="28"/>
        </w:rPr>
        <w:t>a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 xml:space="preserve"> nabav</w:t>
      </w:r>
      <w:r w:rsidR="00100968">
        <w:rPr>
          <w:rFonts w:ascii="Times New Roman" w:eastAsia="Times New Roman" w:hAnsi="Times New Roman" w:cstheme="majorBidi"/>
          <w:sz w:val="24"/>
          <w:szCs w:val="28"/>
        </w:rPr>
        <w:t xml:space="preserve">a </w:t>
      </w:r>
      <w:r w:rsidR="002B46EE">
        <w:rPr>
          <w:rFonts w:ascii="Times New Roman" w:eastAsia="Times New Roman" w:hAnsi="Times New Roman" w:cstheme="majorBidi"/>
          <w:sz w:val="24"/>
          <w:szCs w:val="28"/>
        </w:rPr>
        <w:t>vozila.</w:t>
      </w:r>
    </w:p>
    <w:p w14:paraId="0DAF0352" w14:textId="77777777" w:rsidR="008C1368" w:rsidRDefault="008C1368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89EA7" w14:textId="39EEF4E9" w:rsidR="00D5181F" w:rsidRDefault="0012339B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C6C">
        <w:rPr>
          <w:rFonts w:ascii="Times New Roman" w:eastAsia="Times New Roman" w:hAnsi="Times New Roman" w:cs="Times New Roman"/>
          <w:sz w:val="24"/>
          <w:szCs w:val="24"/>
        </w:rPr>
        <w:t>Navedenim sredstvima financira se rad Predškolske ustanove Grad Krk, Dječji vrtić Katarina Frankopan. U pe</w:t>
      </w:r>
      <w:r>
        <w:rPr>
          <w:rFonts w:ascii="Times New Roman" w:eastAsia="Times New Roman" w:hAnsi="Times New Roman" w:cs="Times New Roman"/>
          <w:sz w:val="24"/>
          <w:szCs w:val="24"/>
        </w:rPr>
        <w:t>dagoškoj godini 202</w:t>
      </w:r>
      <w:r w:rsidR="001009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1009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>. redoviti program odvija</w:t>
      </w:r>
      <w:r>
        <w:rPr>
          <w:rFonts w:ascii="Times New Roman" w:eastAsia="Times New Roman" w:hAnsi="Times New Roman" w:cs="Times New Roman"/>
          <w:sz w:val="24"/>
          <w:szCs w:val="24"/>
        </w:rPr>
        <w:t>ti će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 xml:space="preserve"> se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2B46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odgojno-obrazov</w:t>
      </w:r>
      <w:r w:rsidR="002B46EE"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skupin</w:t>
      </w:r>
      <w:r w:rsidR="002B46EE">
        <w:rPr>
          <w:rFonts w:ascii="Times New Roman" w:eastAsia="Times New Roman" w:hAnsi="Times New Roman" w:cs="Times New Roman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čega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46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vrtićkih mješovitih i 1</w:t>
      </w:r>
      <w:r w:rsidR="002B46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jasličkih</w:t>
      </w:r>
      <w:r w:rsidR="00541E90">
        <w:rPr>
          <w:rFonts w:ascii="Times New Roman" w:hAnsi="Times New Roman" w:cs="Times New Roman"/>
          <w:sz w:val="24"/>
          <w:szCs w:val="24"/>
        </w:rPr>
        <w:t xml:space="preserve"> skupina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Pr="00FE516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B46EE" w:rsidRPr="009B183B">
        <w:rPr>
          <w:rFonts w:ascii="Times New Roman" w:hAnsi="Times New Roman" w:cs="Times New Roman"/>
          <w:sz w:val="24"/>
          <w:szCs w:val="24"/>
        </w:rPr>
        <w:t>izgradnja</w:t>
      </w:r>
      <w:r w:rsidR="002B46EE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2B46EE" w:rsidRPr="009B183B">
        <w:rPr>
          <w:rFonts w:ascii="Times New Roman" w:hAnsi="Times New Roman" w:cs="Times New Roman"/>
          <w:sz w:val="24"/>
          <w:szCs w:val="24"/>
        </w:rPr>
        <w:t>novog Dječjeg vrtića</w:t>
      </w:r>
      <w:r w:rsidR="009B183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B183B" w:rsidRPr="009B183B">
        <w:rPr>
          <w:rFonts w:ascii="Times New Roman" w:hAnsi="Times New Roman" w:cs="Times New Roman"/>
          <w:sz w:val="24"/>
          <w:szCs w:val="24"/>
        </w:rPr>
        <w:t>u naselju Vrh</w:t>
      </w:r>
      <w:r w:rsidR="00100968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100968">
        <w:rPr>
          <w:rFonts w:ascii="Times New Roman" w:hAnsi="Times New Roman" w:cs="Times New Roman"/>
          <w:sz w:val="24"/>
          <w:szCs w:val="24"/>
        </w:rPr>
        <w:t xml:space="preserve">i </w:t>
      </w:r>
      <w:r w:rsidR="00541E90">
        <w:rPr>
          <w:rFonts w:ascii="Times New Roman" w:hAnsi="Times New Roman" w:cs="Times New Roman"/>
          <w:sz w:val="24"/>
          <w:szCs w:val="24"/>
        </w:rPr>
        <w:t>proširenje</w:t>
      </w:r>
      <w:r w:rsidR="00100968">
        <w:rPr>
          <w:rFonts w:ascii="Times New Roman" w:hAnsi="Times New Roman" w:cs="Times New Roman"/>
          <w:sz w:val="24"/>
          <w:szCs w:val="24"/>
        </w:rPr>
        <w:t xml:space="preserve"> jedne jasličke skupine u područnom vrtiću Omišalj.</w:t>
      </w:r>
      <w:r w:rsidR="0010096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B46E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16F">
        <w:rPr>
          <w:rFonts w:ascii="Times New Roman" w:hAnsi="Times New Roman" w:cs="Times New Roman"/>
          <w:sz w:val="24"/>
          <w:szCs w:val="24"/>
        </w:rPr>
        <w:t>Sveukupno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E90">
        <w:rPr>
          <w:rFonts w:ascii="Times New Roman" w:hAnsi="Times New Roman" w:cs="Times New Roman"/>
          <w:sz w:val="24"/>
          <w:szCs w:val="24"/>
        </w:rPr>
        <w:t xml:space="preserve">na nivou Ustanove </w:t>
      </w:r>
      <w:r w:rsidR="004D7678">
        <w:rPr>
          <w:rFonts w:ascii="Times New Roman" w:hAnsi="Times New Roman" w:cs="Times New Roman"/>
          <w:sz w:val="24"/>
          <w:szCs w:val="24"/>
        </w:rPr>
        <w:t>za</w:t>
      </w:r>
      <w:r w:rsidRPr="00560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678">
        <w:rPr>
          <w:rFonts w:ascii="Times New Roman" w:eastAsia="Times New Roman" w:hAnsi="Times New Roman" w:cs="Times New Roman"/>
          <w:sz w:val="24"/>
          <w:szCs w:val="24"/>
        </w:rPr>
        <w:t xml:space="preserve"> početak pedagoške godine  202</w:t>
      </w:r>
      <w:r w:rsidR="001009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67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009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76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upisano je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2B4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1E9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11C6C">
        <w:rPr>
          <w:rFonts w:ascii="Times New Roman" w:eastAsia="Times New Roman" w:hAnsi="Times New Roman" w:cs="Times New Roman"/>
          <w:sz w:val="24"/>
          <w:szCs w:val="24"/>
        </w:rPr>
        <w:t xml:space="preserve"> djece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07EE6" w14:textId="77777777" w:rsidR="0012339B" w:rsidRDefault="0012339B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7138D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DF637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E2C54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FC464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AD28E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5F8C" w14:textId="77777777" w:rsidR="00100968" w:rsidRDefault="00100968" w:rsidP="001233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C48FD" w14:textId="52F922B1" w:rsidR="00D5181F" w:rsidRDefault="00D5181F" w:rsidP="00D51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61474E">
        <w:rPr>
          <w:rFonts w:ascii="Times New Roman" w:hAnsi="Times New Roman" w:cs="Times New Roman"/>
          <w:sz w:val="24"/>
          <w:szCs w:val="24"/>
        </w:rPr>
        <w:t xml:space="preserve">a temelju ukupnih rashoda za pojedine vrtiće donosimo </w:t>
      </w:r>
      <w:r>
        <w:rPr>
          <w:rFonts w:ascii="Times New Roman" w:hAnsi="Times New Roman" w:cs="Times New Roman"/>
          <w:sz w:val="24"/>
          <w:szCs w:val="24"/>
        </w:rPr>
        <w:t>pregled novih iznosa mjesečnih rata</w:t>
      </w:r>
      <w:r w:rsidRPr="0061474E">
        <w:rPr>
          <w:rFonts w:ascii="Times New Roman" w:hAnsi="Times New Roman" w:cs="Times New Roman"/>
          <w:sz w:val="24"/>
          <w:szCs w:val="24"/>
        </w:rPr>
        <w:t xml:space="preserve"> počevši od siječn</w:t>
      </w:r>
      <w:r>
        <w:rPr>
          <w:rFonts w:ascii="Times New Roman" w:hAnsi="Times New Roman" w:cs="Times New Roman"/>
          <w:sz w:val="24"/>
          <w:szCs w:val="24"/>
        </w:rPr>
        <w:t>ja 202</w:t>
      </w:r>
      <w:r w:rsidR="00100968">
        <w:rPr>
          <w:rFonts w:ascii="Times New Roman" w:hAnsi="Times New Roman" w:cs="Times New Roman"/>
          <w:sz w:val="24"/>
          <w:szCs w:val="24"/>
        </w:rPr>
        <w:t>6</w:t>
      </w:r>
      <w:r w:rsidRPr="0061474E">
        <w:rPr>
          <w:rFonts w:ascii="Times New Roman" w:hAnsi="Times New Roman" w:cs="Times New Roman"/>
          <w:sz w:val="24"/>
          <w:szCs w:val="24"/>
        </w:rPr>
        <w:t>. godine: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947"/>
        <w:gridCol w:w="1266"/>
        <w:gridCol w:w="3300"/>
        <w:gridCol w:w="1559"/>
      </w:tblGrid>
      <w:tr w:rsidR="00D5181F" w14:paraId="08342DB1" w14:textId="77777777" w:rsidTr="009B183B">
        <w:trPr>
          <w:gridAfter w:val="1"/>
          <w:wAfter w:w="1559" w:type="dxa"/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D8D25A" w14:textId="365ECE62" w:rsidR="00D5181F" w:rsidRPr="006F26D8" w:rsidRDefault="00D5181F" w:rsidP="00231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F26D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Tablica </w:t>
            </w:r>
            <w:r w:rsidR="006F26D8" w:rsidRPr="006F26D8">
              <w:rPr>
                <w:rFonts w:ascii="Times New Roman" w:eastAsia="Times New Roman" w:hAnsi="Times New Roman" w:cs="Times New Roman"/>
                <w:b/>
                <w:bCs/>
                <w:iCs/>
              </w:rPr>
              <w:t>8</w:t>
            </w:r>
            <w:r w:rsidRPr="006F26D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. </w:t>
            </w:r>
            <w:r w:rsidRPr="006F26D8">
              <w:rPr>
                <w:rFonts w:ascii="Times New Roman" w:hAnsi="Times New Roman" w:cs="Times New Roman"/>
                <w:b/>
                <w:bCs/>
                <w:iCs/>
              </w:rPr>
              <w:t xml:space="preserve"> Pregled iznosa mjesečnih rata za redovnu djelatnost</w:t>
            </w:r>
            <w:r w:rsidR="00086C27">
              <w:rPr>
                <w:rFonts w:ascii="Times New Roman" w:hAnsi="Times New Roman" w:cs="Times New Roman"/>
                <w:b/>
                <w:bCs/>
                <w:iCs/>
              </w:rPr>
              <w:t xml:space="preserve"> u 2026. godini</w:t>
            </w:r>
          </w:p>
          <w:p w14:paraId="220A8244" w14:textId="77777777" w:rsidR="00D5181F" w:rsidRPr="006F26D8" w:rsidRDefault="00D5181F" w:rsidP="00231F0C">
            <w:pPr>
              <w:ind w:left="34" w:hanging="142"/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D5181F" w:rsidRPr="00DF086A" w14:paraId="53D399A2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pct10" w:color="auto" w:fill="auto"/>
            <w:noWrap/>
            <w:vAlign w:val="center"/>
          </w:tcPr>
          <w:p w14:paraId="54C9A19D" w14:textId="77777777" w:rsidR="00D5181F" w:rsidRPr="00D74E36" w:rsidRDefault="00D5181F" w:rsidP="00231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36">
              <w:rPr>
                <w:rFonts w:ascii="Times New Roman" w:hAnsi="Times New Roman" w:cs="Times New Roman"/>
                <w:b/>
                <w:sz w:val="24"/>
                <w:szCs w:val="24"/>
              </w:rPr>
              <w:t>Dječji vrtić</w:t>
            </w: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pct10" w:color="auto" w:fill="auto"/>
            <w:noWrap/>
            <w:vAlign w:val="center"/>
          </w:tcPr>
          <w:p w14:paraId="5649D45B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auto" w:fill="auto"/>
            <w:noWrap/>
            <w:vAlign w:val="center"/>
          </w:tcPr>
          <w:p w14:paraId="69649C78" w14:textId="77777777" w:rsidR="00D5181F" w:rsidRPr="00D74E36" w:rsidRDefault="00D5181F" w:rsidP="00231F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74E36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</w:tr>
      <w:tr w:rsidR="00D5181F" w:rsidRPr="00DF086A" w14:paraId="327E4DFA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C739" w14:textId="77777777" w:rsidR="00D5181F" w:rsidRPr="00560FDD" w:rsidRDefault="00D5181F" w:rsidP="00231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 xml:space="preserve">       Matični vrtić Krk</w:t>
            </w:r>
          </w:p>
          <w:p w14:paraId="2D1CBAB6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Krk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33AC43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  <w:r w:rsidRPr="00DF08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3645F81" w14:textId="79A4FFCE" w:rsidR="00D5181F" w:rsidRDefault="00EB7116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945C9">
              <w:rPr>
                <w:rFonts w:ascii="Arial" w:hAnsi="Arial" w:cs="Arial"/>
                <w:sz w:val="20"/>
                <w:szCs w:val="20"/>
              </w:rPr>
              <w:t>8</w:t>
            </w:r>
            <w:r w:rsidR="00D5181F" w:rsidRPr="00DF086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D5181F" w:rsidRPr="00DF086A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CB0B78C" w14:textId="64AB1324" w:rsidR="00D5181F" w:rsidRPr="00DF086A" w:rsidRDefault="00D5181F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B711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181F" w:rsidRPr="00DF086A" w14:paraId="2AF10B59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3AAD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Vrh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11C3EE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9966D6F" w14:textId="3D4EEB6C" w:rsidR="00D5181F" w:rsidRPr="00DF086A" w:rsidRDefault="00EB7116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5181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D5181F" w:rsidRPr="00DF086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181F" w:rsidRPr="00DF086A" w14:paraId="74A20663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2EDE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Područni vrtić Milohnići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0BFD2D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EFC6B02" w14:textId="1C931248" w:rsidR="00D5181F" w:rsidRDefault="00D5181F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B711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181F" w:rsidRPr="00DF086A" w14:paraId="52A7DC07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FBEE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</w:tcPr>
          <w:p w14:paraId="405C8598" w14:textId="77777777" w:rsidR="00D5181F" w:rsidRPr="00DF086A" w:rsidRDefault="00D5181F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086A">
              <w:rPr>
                <w:rFonts w:ascii="Arial" w:hAnsi="Arial" w:cs="Arial"/>
                <w:sz w:val="20"/>
                <w:szCs w:val="20"/>
              </w:rPr>
              <w:t>Ukupno: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10" w:color="auto" w:fill="auto"/>
            <w:noWrap/>
            <w:vAlign w:val="center"/>
          </w:tcPr>
          <w:p w14:paraId="387DF189" w14:textId="2D918206" w:rsidR="00D5181F" w:rsidRPr="00DF086A" w:rsidRDefault="00D5181F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945C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F086A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D5181F" w:rsidRPr="00DF086A" w14:paraId="021E3C8D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B0C86C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Omišalj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057C79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14:paraId="6E85125C" w14:textId="656B17AA" w:rsidR="00D5181F" w:rsidRPr="00DF086A" w:rsidRDefault="00EB7116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D5181F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181F" w:rsidRPr="00DF086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181F" w:rsidRPr="00DF086A" w14:paraId="5FF79F2C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059AB4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Njivice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B0CCF0C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right w:val="double" w:sz="4" w:space="0" w:color="auto"/>
            </w:tcBorders>
            <w:noWrap/>
            <w:vAlign w:val="center"/>
          </w:tcPr>
          <w:p w14:paraId="756FE02A" w14:textId="379AEE05" w:rsidR="00D5181F" w:rsidRPr="00DF086A" w:rsidRDefault="006945C9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7116">
              <w:rPr>
                <w:rFonts w:ascii="Arial" w:hAnsi="Arial" w:cs="Arial"/>
                <w:sz w:val="20"/>
                <w:szCs w:val="20"/>
              </w:rPr>
              <w:t>1</w:t>
            </w:r>
            <w:r w:rsidR="00D5181F">
              <w:rPr>
                <w:rFonts w:ascii="Arial" w:hAnsi="Arial" w:cs="Arial"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sz w:val="20"/>
                <w:szCs w:val="20"/>
              </w:rPr>
              <w:t>50</w:t>
            </w:r>
            <w:r w:rsidR="00D5181F">
              <w:rPr>
                <w:rFonts w:ascii="Arial" w:hAnsi="Arial" w:cs="Arial"/>
                <w:sz w:val="20"/>
                <w:szCs w:val="20"/>
              </w:rPr>
              <w:t>0</w:t>
            </w:r>
            <w:r w:rsidR="00D5181F" w:rsidRPr="00DF08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5181F" w:rsidRPr="00DF086A" w14:paraId="1D861BB9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34D3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</w:tcPr>
          <w:p w14:paraId="1ED15454" w14:textId="77777777" w:rsidR="00D5181F" w:rsidRPr="00DF086A" w:rsidRDefault="00D5181F" w:rsidP="00231F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086A">
              <w:rPr>
                <w:rFonts w:ascii="Arial" w:hAnsi="Arial" w:cs="Arial"/>
                <w:sz w:val="20"/>
                <w:szCs w:val="20"/>
              </w:rPr>
              <w:t>Ukupno:</w:t>
            </w: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0" w:color="auto" w:fill="auto"/>
            <w:noWrap/>
            <w:vAlign w:val="center"/>
          </w:tcPr>
          <w:p w14:paraId="5F9CCD8A" w14:textId="0D0C8D8D" w:rsidR="00D5181F" w:rsidRPr="00DF086A" w:rsidRDefault="00EB7116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6945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5181F" w:rsidRPr="00DF08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D5181F" w:rsidRPr="00DF086A" w14:paraId="570B9FB7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53F6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Malinska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BD058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  <w:r w:rsidRPr="00DF08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D34A0DA" w14:textId="417262F0" w:rsidR="00D5181F" w:rsidRPr="00DF086A" w:rsidRDefault="006945C9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5181F" w:rsidRPr="00DF086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181F" w:rsidRPr="00DF086A" w14:paraId="0746AE98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051F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Punat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0067B5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A973E88" w14:textId="26838032" w:rsidR="00D5181F" w:rsidRDefault="00D5181F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945C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181F" w:rsidRPr="00DF086A" w14:paraId="24A096A3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AD8C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Vrbnik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A2B3C4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9D7533A" w14:textId="3780B790" w:rsidR="00D5181F" w:rsidRDefault="00EB7116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945C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181F" w:rsidRPr="00DF086A" w14:paraId="4C08129B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B864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Baška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11B19D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6D7B357" w14:textId="2D147E0C" w:rsidR="00D5181F" w:rsidRDefault="00EB7116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550A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5181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181F" w:rsidRPr="00DF086A" w14:paraId="7D73917E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294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CBEA3D7" w14:textId="77777777" w:rsidR="00D5181F" w:rsidRPr="00560FDD" w:rsidRDefault="00D5181F" w:rsidP="0023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D">
              <w:rPr>
                <w:rFonts w:ascii="Times New Roman" w:hAnsi="Times New Roman" w:cs="Times New Roman"/>
                <w:sz w:val="24"/>
                <w:szCs w:val="24"/>
              </w:rPr>
              <w:t>Područni vrtić Polje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68A05FA5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82368C" w14:textId="5EE0CF57" w:rsidR="00D5181F" w:rsidRDefault="00D5181F" w:rsidP="00231F0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550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B7116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181F" w:rsidRPr="00DF086A" w14:paraId="0FB3C6CB" w14:textId="77777777" w:rsidTr="009B183B">
        <w:tblPrEx>
          <w:jc w:val="center"/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A179B2" w14:textId="77777777" w:rsidR="00D5181F" w:rsidRPr="00D74E36" w:rsidRDefault="00D5181F" w:rsidP="00231F0C">
            <w:pPr>
              <w:ind w:left="1583" w:hanging="13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Sveukupno     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C6834C" w14:textId="77777777" w:rsidR="00D5181F" w:rsidRPr="00DF086A" w:rsidRDefault="00D5181F" w:rsidP="00231F0C">
            <w:pPr>
              <w:rPr>
                <w:rFonts w:ascii="Arial" w:hAnsi="Arial" w:cs="Arial"/>
                <w:sz w:val="20"/>
                <w:szCs w:val="20"/>
              </w:rPr>
            </w:pPr>
            <w:r w:rsidRPr="00DF08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A7C817" w14:textId="70B2C297" w:rsidR="00D5181F" w:rsidRPr="00DF086A" w:rsidRDefault="00D5181F" w:rsidP="00231F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255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6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213E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F213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550A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DF086A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6EE8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0AB8386A" w14:textId="77777777" w:rsidR="00BA25B5" w:rsidRDefault="00BA25B5" w:rsidP="00BA25B5">
      <w:bookmarkStart w:id="39" w:name="_Toc146801058"/>
      <w:bookmarkStart w:id="40" w:name="_Toc146801812"/>
    </w:p>
    <w:p w14:paraId="7BAEC618" w14:textId="5B1F2FCB" w:rsidR="00FE5D56" w:rsidRPr="00BA25B5" w:rsidRDefault="00FE5D56" w:rsidP="00DF065A">
      <w:pPr>
        <w:pStyle w:val="Naslov1"/>
        <w:numPr>
          <w:ilvl w:val="0"/>
          <w:numId w:val="11"/>
        </w:numPr>
        <w:rPr>
          <w:rFonts w:eastAsia="Times New Roman"/>
        </w:rPr>
      </w:pPr>
      <w:r w:rsidRPr="00BA25B5">
        <w:rPr>
          <w:rFonts w:eastAsia="Times New Roman"/>
        </w:rPr>
        <w:t>Cilj prove</w:t>
      </w:r>
      <w:r w:rsidR="00383BF5" w:rsidRPr="00BA25B5">
        <w:rPr>
          <w:rFonts w:eastAsia="Times New Roman"/>
        </w:rPr>
        <w:t>dbe programa s pokazateljima uspješnost</w:t>
      </w:r>
      <w:bookmarkEnd w:id="39"/>
      <w:bookmarkEnd w:id="40"/>
    </w:p>
    <w:p w14:paraId="77EF2BE9" w14:textId="77777777" w:rsidR="00435662" w:rsidRDefault="00435662" w:rsidP="000713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27C657" w14:textId="7D5E57CA" w:rsidR="00E56C84" w:rsidRPr="00E56C84" w:rsidRDefault="00FC5618" w:rsidP="00E56C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C84">
        <w:rPr>
          <w:rFonts w:ascii="Times New Roman" w:eastAsia="Times New Roman" w:hAnsi="Times New Roman" w:cs="Times New Roman"/>
          <w:sz w:val="24"/>
          <w:szCs w:val="24"/>
        </w:rPr>
        <w:t>Osnovni cilj njege i skrbi za dijete jest očuvanje i unapređenje zdravlja djece i njihovog cjelokupnog psiho-fizičkog razvoja pravovremenim i kvalitetnim zadovoljavanjem razvojnih potreba i prava djece.</w:t>
      </w:r>
      <w:r w:rsidR="00435662" w:rsidRPr="00E56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C84" w:rsidRPr="00E56C84">
        <w:rPr>
          <w:rFonts w:ascii="Times New Roman" w:eastAsia="Times New Roman" w:hAnsi="Times New Roman" w:cs="Times New Roman"/>
          <w:sz w:val="24"/>
          <w:szCs w:val="24"/>
        </w:rPr>
        <w:t>Tjelesni razvoj i zdravlje preduvjet je cjelovitog razvoja te</w:t>
      </w:r>
      <w:r w:rsidR="00E56C84" w:rsidRPr="00E56C84">
        <w:rPr>
          <w:rFonts w:ascii="Times New Roman" w:eastAsia="Times New Roman" w:hAnsi="Times New Roman" w:cs="Times New Roman"/>
          <w:sz w:val="24"/>
          <w:szCs w:val="24"/>
        </w:rPr>
        <w:tab/>
        <w:t xml:space="preserve"> prioritetna zadaća svih djelatnika u predškolskom odgoju. Zadaću nastojimo ostvariti na sljedeće načine: zadovoljavanje osnovnih tjelesnih potreba za hranom, zrakom, kretanjem i igrom, povećanje otpornosti organizma na nepovoljne okolinske utjecaje, svakodnevni boravak na vanjskom prostoru.</w:t>
      </w:r>
    </w:p>
    <w:p w14:paraId="60FB103C" w14:textId="77777777" w:rsidR="0066179A" w:rsidRDefault="00435662" w:rsidP="00E56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Redovitim programom zadovoljiti potrebe i interes djece kao i potrebe njihovih roditelja. Za djecu pred polazak u školu zakonski je obvezan Program predškole kojim se nastoji svakom djetetu pružiti optimalne uvjete za razvijanje vještina, navika i znanja potrebnih za razvoj u školskom okruženju.</w:t>
      </w:r>
      <w:r w:rsidR="00FC5618" w:rsidRPr="00FC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94072" w14:textId="77777777" w:rsidR="0066179A" w:rsidRDefault="0066179A" w:rsidP="00661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pedagoške godine će se, unutar holističkog pristupa djetetu, naglasak staviti na dječji crtež. Bitna zadaća Ustanove za pedagošku godinu 2025./2026. je </w:t>
      </w:r>
      <w:r w:rsidRPr="006A2B48">
        <w:rPr>
          <w:rFonts w:ascii="Times New Roman" w:hAnsi="Times New Roman" w:cs="Times New Roman"/>
          <w:b/>
          <w:bCs/>
          <w:sz w:val="24"/>
          <w:szCs w:val="24"/>
        </w:rPr>
        <w:t>„Crtež kao ogledalo dječjeg razvoja“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A37F1" w14:textId="734BF819" w:rsidR="0066179A" w:rsidRDefault="0066179A" w:rsidP="00661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D01">
        <w:rPr>
          <w:rFonts w:ascii="Times New Roman" w:hAnsi="Times New Roman" w:cs="Times New Roman"/>
          <w:sz w:val="24"/>
          <w:szCs w:val="24"/>
        </w:rPr>
        <w:t>U odgojno</w:t>
      </w:r>
      <w:r>
        <w:rPr>
          <w:rFonts w:ascii="Times New Roman" w:hAnsi="Times New Roman" w:cs="Times New Roman"/>
          <w:sz w:val="24"/>
          <w:szCs w:val="24"/>
        </w:rPr>
        <w:t>-o</w:t>
      </w:r>
      <w:r w:rsidRPr="00BB6D01">
        <w:rPr>
          <w:rFonts w:ascii="Times New Roman" w:hAnsi="Times New Roman" w:cs="Times New Roman"/>
          <w:sz w:val="24"/>
          <w:szCs w:val="24"/>
        </w:rPr>
        <w:t xml:space="preserve">brazovnom procesu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B6D01">
        <w:rPr>
          <w:rFonts w:ascii="Times New Roman" w:hAnsi="Times New Roman" w:cs="Times New Roman"/>
          <w:sz w:val="24"/>
          <w:szCs w:val="24"/>
        </w:rPr>
        <w:t>njeguj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B6D01">
        <w:rPr>
          <w:rFonts w:ascii="Times New Roman" w:hAnsi="Times New Roman" w:cs="Times New Roman"/>
          <w:sz w:val="24"/>
          <w:szCs w:val="24"/>
        </w:rPr>
        <w:t xml:space="preserve"> holistički pristup razvoju djeteta, </w:t>
      </w:r>
      <w:r>
        <w:rPr>
          <w:rFonts w:ascii="Times New Roman" w:hAnsi="Times New Roman" w:cs="Times New Roman"/>
          <w:sz w:val="24"/>
          <w:szCs w:val="24"/>
        </w:rPr>
        <w:t>a on</w:t>
      </w:r>
      <w:r w:rsidRPr="00BB6D01">
        <w:rPr>
          <w:rFonts w:ascii="Times New Roman" w:hAnsi="Times New Roman" w:cs="Times New Roman"/>
          <w:sz w:val="24"/>
          <w:szCs w:val="24"/>
        </w:rPr>
        <w:t xml:space="preserve"> podrazumijeva integrirani pristup učenju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BB6D01">
        <w:rPr>
          <w:rFonts w:ascii="Times New Roman" w:hAnsi="Times New Roman" w:cs="Times New Roman"/>
          <w:sz w:val="24"/>
          <w:szCs w:val="24"/>
        </w:rPr>
        <w:t xml:space="preserve"> poticanje razvoja dječje samostalnosti i stvaralaštva. Naglasak je</w:t>
      </w:r>
      <w:r>
        <w:rPr>
          <w:rFonts w:ascii="Times New Roman" w:hAnsi="Times New Roman" w:cs="Times New Roman"/>
          <w:sz w:val="24"/>
          <w:szCs w:val="24"/>
        </w:rPr>
        <w:t>, dakle,</w:t>
      </w:r>
      <w:r w:rsidRPr="00BB6D01">
        <w:rPr>
          <w:rFonts w:ascii="Times New Roman" w:hAnsi="Times New Roman" w:cs="Times New Roman"/>
          <w:sz w:val="24"/>
          <w:szCs w:val="24"/>
        </w:rPr>
        <w:t xml:space="preserve"> na procesu učenja, a ne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B6D01">
        <w:rPr>
          <w:rFonts w:ascii="Times New Roman" w:hAnsi="Times New Roman" w:cs="Times New Roman"/>
          <w:sz w:val="24"/>
          <w:szCs w:val="24"/>
        </w:rPr>
        <w:t>ishodima.</w:t>
      </w:r>
      <w:r>
        <w:rPr>
          <w:rFonts w:ascii="Times New Roman" w:hAnsi="Times New Roman" w:cs="Times New Roman"/>
          <w:sz w:val="24"/>
          <w:szCs w:val="24"/>
        </w:rPr>
        <w:t xml:space="preserve"> Odgojitelj priprema poticajnu okolinu, a dijete se</w:t>
      </w:r>
      <w:r w:rsidRPr="00BB6D01">
        <w:rPr>
          <w:rFonts w:ascii="Times New Roman" w:hAnsi="Times New Roman" w:cs="Times New Roman"/>
          <w:sz w:val="24"/>
          <w:szCs w:val="24"/>
        </w:rPr>
        <w:t xml:space="preserve"> promatra kao </w:t>
      </w:r>
      <w:r w:rsidRPr="00BB6D01">
        <w:rPr>
          <w:rFonts w:ascii="Times New Roman" w:hAnsi="Times New Roman" w:cs="Times New Roman"/>
          <w:sz w:val="24"/>
          <w:szCs w:val="24"/>
        </w:rPr>
        <w:lastRenderedPageBreak/>
        <w:t xml:space="preserve">socijalni subjekt koji sukonstruira svoje znanje u </w:t>
      </w:r>
      <w:r>
        <w:rPr>
          <w:rFonts w:ascii="Times New Roman" w:hAnsi="Times New Roman" w:cs="Times New Roman"/>
          <w:sz w:val="24"/>
          <w:szCs w:val="24"/>
        </w:rPr>
        <w:t>takvoj okolini</w:t>
      </w:r>
      <w:r w:rsidRPr="00BB6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Stvaralaštvo potiče na otkrivanje novih spoznaja i iskustava, a njime se i obogaćuju postojeća znanja te izaziva na daljnja istraživanja i dublja shvaćanja. </w:t>
      </w:r>
    </w:p>
    <w:p w14:paraId="51DAEDBB" w14:textId="77777777" w:rsidR="0066179A" w:rsidRDefault="0066179A" w:rsidP="00E56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EDB7" w14:textId="74B1F572" w:rsidR="00435662" w:rsidRDefault="00435662" w:rsidP="00E274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Provedba programa planira se kroz slijedeće projekte:</w:t>
      </w:r>
    </w:p>
    <w:p w14:paraId="3E6AC31C" w14:textId="1FDB2A7E" w:rsidR="007D1D28" w:rsidRPr="007D1D28" w:rsidRDefault="007D1D2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Eko plan</w:t>
      </w:r>
    </w:p>
    <w:p w14:paraId="6ACFDF15" w14:textId="5EC872C0" w:rsidR="00435662" w:rsidRDefault="00435662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Sigurnost- zaštitni program,</w:t>
      </w:r>
    </w:p>
    <w:p w14:paraId="1E2B033A" w14:textId="6008836D" w:rsidR="00435662" w:rsidRDefault="00435662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prevencije ovisnosti,</w:t>
      </w:r>
    </w:p>
    <w:p w14:paraId="378D378C" w14:textId="2E20E366" w:rsidR="00435662" w:rsidRDefault="00435662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a</w:t>
      </w:r>
      <w:r w:rsidR="001D4A58">
        <w:rPr>
          <w:rFonts w:ascii="Times New Roman" w:eastAsia="Times New Roman" w:hAnsi="Times New Roman" w:cs="Times New Roman"/>
          <w:sz w:val="24"/>
          <w:szCs w:val="24"/>
        </w:rPr>
        <w:t>ktivnosti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sprečavanje nasilja među djecom i mladima</w:t>
      </w:r>
      <w:r w:rsidR="001D4A5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415355" w14:textId="4E70869A" w:rsidR="001D4A58" w:rsidRDefault="001D4A5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predškole u trajanju 250 sati,</w:t>
      </w:r>
    </w:p>
    <w:p w14:paraId="71484D32" w14:textId="15FA348C" w:rsidR="001D4A58" w:rsidRDefault="001D4A5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kat</w:t>
      </w:r>
      <w:r w:rsidR="007D1D28">
        <w:rPr>
          <w:rFonts w:ascii="Times New Roman" w:eastAsia="Times New Roman" w:hAnsi="Times New Roman" w:cs="Times New Roman"/>
          <w:sz w:val="24"/>
          <w:szCs w:val="24"/>
        </w:rPr>
        <w:t>oličkog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odgoja</w:t>
      </w:r>
      <w:r w:rsidR="007D1D28">
        <w:rPr>
          <w:rFonts w:ascii="Times New Roman" w:eastAsia="Times New Roman" w:hAnsi="Times New Roman" w:cs="Times New Roman"/>
          <w:sz w:val="24"/>
          <w:szCs w:val="24"/>
        </w:rPr>
        <w:t xml:space="preserve"> u izvanobiteljskim uvjetima</w:t>
      </w:r>
    </w:p>
    <w:p w14:paraId="4F110873" w14:textId="1A5E3487" w:rsidR="001D4A58" w:rsidRDefault="001D4A5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s djecom s posebnim potrebama</w:t>
      </w:r>
    </w:p>
    <w:p w14:paraId="4F8983FA" w14:textId="56A4DEBC" w:rsidR="007D1D28" w:rsidRDefault="007D1D2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 prilagodbe na jaslice</w:t>
      </w:r>
    </w:p>
    <w:p w14:paraId="7579DB3D" w14:textId="281A9E8A" w:rsidR="007D1D28" w:rsidRDefault="007D1D28" w:rsidP="00DF6EC0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Projekti predstave i humanitarne akcije</w:t>
      </w:r>
    </w:p>
    <w:p w14:paraId="43D36879" w14:textId="77777777" w:rsidR="001D4A58" w:rsidRPr="00BA25B5" w:rsidRDefault="001D4A58" w:rsidP="00E27476">
      <w:pPr>
        <w:pStyle w:val="Odlomakpopisa"/>
        <w:spacing w:line="36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38D99B" w14:textId="77777777" w:rsidR="00435662" w:rsidRPr="0061474E" w:rsidRDefault="00435662" w:rsidP="00E27476">
      <w:pPr>
        <w:pStyle w:val="Standard"/>
        <w:spacing w:line="360" w:lineRule="auto"/>
        <w:rPr>
          <w:rFonts w:eastAsia="Times New Roman" w:cs="Times New Roman"/>
          <w:b/>
          <w:bCs/>
          <w:i/>
          <w:iCs/>
          <w:kern w:val="0"/>
          <w:lang w:eastAsia="en-US" w:bidi="ar-SA"/>
        </w:rPr>
      </w:pPr>
      <w:r w:rsidRPr="0061474E">
        <w:rPr>
          <w:rFonts w:eastAsia="Times New Roman" w:cs="Times New Roman"/>
          <w:b/>
          <w:bCs/>
          <w:i/>
          <w:iCs/>
          <w:kern w:val="0"/>
          <w:lang w:eastAsia="en-US" w:bidi="ar-SA"/>
        </w:rPr>
        <w:t>Poseban cilj:</w:t>
      </w:r>
    </w:p>
    <w:p w14:paraId="436271FE" w14:textId="23F2E347" w:rsidR="00435662" w:rsidRDefault="00435662" w:rsidP="00E27476">
      <w:pPr>
        <w:pStyle w:val="Standard"/>
        <w:spacing w:line="360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Cilj nam je pružanje usluge odgoja i obrazovanja djece rane i predškolske dobi, odnosno redovitog deset satnog cjelovitog razvojnog programa odgoja i obrazovanja djece od navršene godine dana do polaska u školu. Cilj programa je zadovoljavanje potreba djece i osiguravanje uvjeta za njihov optimalan rast i razvoj, a također i zadovoljavanje potreba roditelja korisnika usluga vrtića.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Pr="0061474E">
        <w:rPr>
          <w:rFonts w:eastAsia="Times New Roman" w:cs="Times New Roman"/>
          <w:kern w:val="0"/>
          <w:lang w:eastAsia="en-US" w:bidi="ar-SA"/>
        </w:rPr>
        <w:t>Na dijete se ne gleda kao na objekt u odgojnom procesu, već je socijalni subjekt</w:t>
      </w:r>
      <w:r>
        <w:rPr>
          <w:rFonts w:eastAsia="Times New Roman" w:cs="Times New Roman"/>
          <w:kern w:val="0"/>
          <w:lang w:eastAsia="en-US" w:bidi="ar-SA"/>
        </w:rPr>
        <w:t xml:space="preserve"> koji participira, konstruira i u velikoj mjeri </w:t>
      </w:r>
      <w:r w:rsidRPr="0061474E">
        <w:rPr>
          <w:rFonts w:eastAsia="Times New Roman" w:cs="Times New Roman"/>
          <w:kern w:val="0"/>
          <w:lang w:eastAsia="en-US" w:bidi="ar-SA"/>
        </w:rPr>
        <w:t xml:space="preserve"> određuje svoj vlastiti život i razvoj.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</w:p>
    <w:p w14:paraId="32BBE2CF" w14:textId="77777777" w:rsidR="00435662" w:rsidRPr="0061474E" w:rsidRDefault="00435662" w:rsidP="00E27476">
      <w:pPr>
        <w:pStyle w:val="Standard"/>
        <w:spacing w:line="360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61474E">
        <w:rPr>
          <w:rFonts w:eastAsia="Times New Roman" w:cs="Times New Roman"/>
          <w:kern w:val="0"/>
          <w:lang w:eastAsia="en-US" w:bidi="ar-SA"/>
        </w:rPr>
        <w:t>Sukladno tome, djetinjstvo nije samo pripremna faza za budući život, već je životno razdoblje koje ima svoje vrijednosti i svoju kulturu.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</w:p>
    <w:p w14:paraId="2E8D024D" w14:textId="777FCA92" w:rsidR="008479D0" w:rsidRPr="00A57866" w:rsidRDefault="008479D0" w:rsidP="008479D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A57866">
        <w:rPr>
          <w:rFonts w:ascii="Times New Roman" w:eastAsia="Times New Roman" w:hAnsi="Times New Roman" w:cs="Times New Roman"/>
          <w:sz w:val="24"/>
        </w:rPr>
        <w:t>Sadržaj, programske zadaće i organizacija provedbe programa stavit će se u funkciju zadovoljavanja svih razvojnih potreba djece. Cilj programa je razvijanje i unapređivanje vještina i kompetencija djeteta</w:t>
      </w:r>
      <w:r>
        <w:rPr>
          <w:rFonts w:ascii="Times New Roman" w:eastAsia="Times New Roman" w:hAnsi="Times New Roman" w:cs="Times New Roman"/>
          <w:sz w:val="24"/>
        </w:rPr>
        <w:t xml:space="preserve"> te</w:t>
      </w:r>
      <w:r w:rsidRPr="00A57866">
        <w:rPr>
          <w:rFonts w:ascii="Times New Roman" w:eastAsia="Times New Roman" w:hAnsi="Times New Roman" w:cs="Times New Roman"/>
          <w:sz w:val="24"/>
        </w:rPr>
        <w:t xml:space="preserve"> usvajanja navika primjerenih dobi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>unutar cjelovitog razvoja utjecat će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se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na razvoj i in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tenzivnije 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>poticanje socio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>emocionalnog razvoja djeteta, usvajanje socijalnih vještina, odnosno njegovih osobnih kompetencija; svijesti o sebi i svojim osjećajima, samopouzdanj</w:t>
      </w:r>
      <w:r>
        <w:rPr>
          <w:rFonts w:ascii="Times New Roman" w:eastAsiaTheme="minorHAnsi" w:hAnsi="Times New Roman" w:cs="Times New Roman"/>
          <w:sz w:val="24"/>
          <w:szCs w:val="24"/>
        </w:rPr>
        <w:t>a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i samopoštovanj</w:t>
      </w:r>
      <w:r>
        <w:rPr>
          <w:rFonts w:ascii="Times New Roman" w:eastAsiaTheme="minorHAnsi" w:hAnsi="Times New Roman" w:cs="Times New Roman"/>
          <w:sz w:val="24"/>
          <w:szCs w:val="24"/>
        </w:rPr>
        <w:t>a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>, emocionaln</w:t>
      </w:r>
      <w:r>
        <w:rPr>
          <w:rFonts w:ascii="Times New Roman" w:eastAsiaTheme="minorHAnsi" w:hAnsi="Times New Roman" w:cs="Times New Roman"/>
          <w:sz w:val="24"/>
          <w:szCs w:val="24"/>
        </w:rPr>
        <w:t>e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stabilnost</w:t>
      </w:r>
      <w:r>
        <w:rPr>
          <w:rFonts w:ascii="Times New Roman" w:eastAsiaTheme="minorHAnsi" w:hAnsi="Times New Roman" w:cs="Times New Roman"/>
          <w:sz w:val="24"/>
          <w:szCs w:val="24"/>
        </w:rPr>
        <w:t>i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i samoregulacij</w:t>
      </w:r>
      <w:r>
        <w:rPr>
          <w:rFonts w:ascii="Times New Roman" w:eastAsiaTheme="minorHAnsi" w:hAnsi="Times New Roman" w:cs="Times New Roman"/>
          <w:sz w:val="24"/>
          <w:szCs w:val="24"/>
        </w:rPr>
        <w:t>e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>, samostalnost</w:t>
      </w:r>
      <w:r>
        <w:rPr>
          <w:rFonts w:ascii="Times New Roman" w:eastAsiaTheme="minorHAnsi" w:hAnsi="Times New Roman" w:cs="Times New Roman"/>
          <w:sz w:val="24"/>
          <w:szCs w:val="24"/>
        </w:rPr>
        <w:t>i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i neovisnost</w:t>
      </w:r>
      <w:r>
        <w:rPr>
          <w:rFonts w:ascii="Times New Roman" w:eastAsiaTheme="minorHAnsi" w:hAnsi="Times New Roman" w:cs="Times New Roman"/>
          <w:sz w:val="24"/>
          <w:szCs w:val="24"/>
        </w:rPr>
        <w:t>i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te samozaštit</w:t>
      </w:r>
      <w:r>
        <w:rPr>
          <w:rFonts w:ascii="Times New Roman" w:eastAsiaTheme="minorHAnsi" w:hAnsi="Times New Roman" w:cs="Times New Roman"/>
          <w:sz w:val="24"/>
          <w:szCs w:val="24"/>
        </w:rPr>
        <w:t>e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i zaštit</w:t>
      </w:r>
      <w:r>
        <w:rPr>
          <w:rFonts w:ascii="Times New Roman" w:eastAsiaTheme="minorHAnsi" w:hAnsi="Times New Roman" w:cs="Times New Roman"/>
          <w:sz w:val="24"/>
          <w:szCs w:val="24"/>
        </w:rPr>
        <w:t>e</w:t>
      </w:r>
      <w:r w:rsidRPr="00A57866">
        <w:rPr>
          <w:rFonts w:ascii="Times New Roman" w:eastAsiaTheme="minorHAnsi" w:hAnsi="Times New Roman" w:cs="Times New Roman"/>
          <w:sz w:val="24"/>
          <w:szCs w:val="24"/>
        </w:rPr>
        <w:t xml:space="preserve"> zdravlja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A57866">
        <w:rPr>
          <w:rFonts w:ascii="Times New Roman" w:eastAsia="Times New Roman" w:hAnsi="Times New Roman" w:cs="Times New Roman"/>
          <w:bCs/>
          <w:sz w:val="24"/>
        </w:rPr>
        <w:t>osposobljavanje djece za samoinicijativno</w:t>
      </w:r>
      <w:r>
        <w:rPr>
          <w:rFonts w:ascii="Times New Roman" w:eastAsia="Times New Roman" w:hAnsi="Times New Roman" w:cs="Times New Roman"/>
          <w:bCs/>
          <w:sz w:val="24"/>
        </w:rPr>
        <w:t xml:space="preserve"> i samostalno</w:t>
      </w:r>
      <w:r w:rsidRPr="00A57866">
        <w:rPr>
          <w:rFonts w:ascii="Times New Roman" w:eastAsia="Times New Roman" w:hAnsi="Times New Roman" w:cs="Times New Roman"/>
          <w:bCs/>
          <w:sz w:val="24"/>
        </w:rPr>
        <w:t xml:space="preserve"> ostvarivanje određenih zadataka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A57866">
        <w:rPr>
          <w:rFonts w:ascii="Times New Roman" w:eastAsia="Times New Roman" w:hAnsi="Times New Roman" w:cs="Times New Roman"/>
          <w:bCs/>
          <w:sz w:val="24"/>
        </w:rPr>
        <w:t>jačanje socio</w:t>
      </w:r>
      <w:r w:rsidR="00CE5C3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A57866">
        <w:rPr>
          <w:rFonts w:ascii="Times New Roman" w:eastAsia="Times New Roman" w:hAnsi="Times New Roman" w:cs="Times New Roman"/>
          <w:bCs/>
          <w:sz w:val="24"/>
        </w:rPr>
        <w:t>-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A57866">
        <w:rPr>
          <w:rFonts w:ascii="Times New Roman" w:eastAsia="Times New Roman" w:hAnsi="Times New Roman" w:cs="Times New Roman"/>
          <w:bCs/>
          <w:sz w:val="24"/>
        </w:rPr>
        <w:t>emocionalne stabilnosti djece, usvajanje razvojno primjerenih socijalnih i komunikacijskih vještina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A57866">
        <w:rPr>
          <w:rFonts w:ascii="Times New Roman" w:eastAsia="Times New Roman" w:hAnsi="Times New Roman" w:cs="Times New Roman"/>
          <w:bCs/>
          <w:sz w:val="24"/>
        </w:rPr>
        <w:t>podizanje opće psiho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A57866">
        <w:rPr>
          <w:rFonts w:ascii="Times New Roman" w:eastAsia="Times New Roman" w:hAnsi="Times New Roman" w:cs="Times New Roman"/>
          <w:bCs/>
          <w:sz w:val="24"/>
        </w:rPr>
        <w:t>- fizičke spretnosti za polazak u školu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A57866">
        <w:rPr>
          <w:rFonts w:ascii="Times New Roman" w:eastAsia="Times New Roman" w:hAnsi="Times New Roman" w:cs="Times New Roman"/>
          <w:bCs/>
          <w:sz w:val="24"/>
        </w:rPr>
        <w:t xml:space="preserve">unapređivanje svih kompetencija, a posebno „učiti kako učiti“, rane pismenosti, matematičkih </w:t>
      </w:r>
      <w:r>
        <w:rPr>
          <w:rFonts w:ascii="Times New Roman" w:eastAsia="Times New Roman" w:hAnsi="Times New Roman" w:cs="Times New Roman"/>
          <w:bCs/>
          <w:sz w:val="24"/>
        </w:rPr>
        <w:t>i</w:t>
      </w:r>
      <w:r w:rsidRPr="00A57866">
        <w:rPr>
          <w:rFonts w:ascii="Times New Roman" w:eastAsia="Times New Roman" w:hAnsi="Times New Roman" w:cs="Times New Roman"/>
          <w:bCs/>
          <w:sz w:val="24"/>
        </w:rPr>
        <w:t xml:space="preserve"> socijalnih </w:t>
      </w:r>
      <w:r w:rsidRPr="00A57866">
        <w:rPr>
          <w:rFonts w:ascii="Times New Roman" w:eastAsia="Times New Roman" w:hAnsi="Times New Roman" w:cs="Times New Roman"/>
          <w:bCs/>
          <w:sz w:val="24"/>
        </w:rPr>
        <w:lastRenderedPageBreak/>
        <w:t>kompetencija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A57866">
        <w:rPr>
          <w:rFonts w:ascii="Times New Roman" w:eastAsia="Times New Roman" w:hAnsi="Times New Roman" w:cs="Times New Roman"/>
          <w:bCs/>
          <w:sz w:val="24"/>
        </w:rPr>
        <w:t xml:space="preserve">unapređivanje tjelesnog razvoja i </w:t>
      </w:r>
      <w:r>
        <w:rPr>
          <w:rFonts w:ascii="Times New Roman" w:eastAsia="Times New Roman" w:hAnsi="Times New Roman" w:cs="Times New Roman"/>
          <w:bCs/>
          <w:sz w:val="24"/>
        </w:rPr>
        <w:t xml:space="preserve">motoričkih vještina, </w:t>
      </w:r>
      <w:r w:rsidRPr="00A57866">
        <w:rPr>
          <w:rFonts w:ascii="Times New Roman" w:eastAsia="Times New Roman" w:hAnsi="Times New Roman" w:cs="Times New Roman"/>
          <w:bCs/>
          <w:sz w:val="24"/>
        </w:rPr>
        <w:t>razvijanje i poticanje različitog izražavanja i kreativnosti kroz sve jezike izražavanja</w:t>
      </w:r>
      <w:r>
        <w:rPr>
          <w:rFonts w:ascii="Times New Roman" w:eastAsia="Times New Roman" w:hAnsi="Times New Roman" w:cs="Times New Roman"/>
          <w:bCs/>
          <w:sz w:val="24"/>
        </w:rPr>
        <w:t>.</w:t>
      </w:r>
    </w:p>
    <w:p w14:paraId="1E800889" w14:textId="77777777" w:rsidR="00B50C03" w:rsidRDefault="00B50C03" w:rsidP="00B50C03">
      <w:pPr>
        <w:pStyle w:val="Naslov1"/>
        <w:spacing w:before="480" w:after="0" w:line="259" w:lineRule="auto"/>
        <w:jc w:val="left"/>
        <w:rPr>
          <w:rFonts w:eastAsiaTheme="minorEastAsia" w:cs="Times New Roman"/>
          <w:caps w:val="0"/>
          <w:spacing w:val="0"/>
          <w:sz w:val="24"/>
          <w:szCs w:val="24"/>
        </w:rPr>
      </w:pPr>
      <w:bookmarkStart w:id="41" w:name="_Toc177998710"/>
      <w:r>
        <w:rPr>
          <w:rFonts w:eastAsiaTheme="minorEastAsia" w:cs="Times New Roman"/>
          <w:caps w:val="0"/>
          <w:spacing w:val="0"/>
          <w:sz w:val="24"/>
          <w:szCs w:val="24"/>
        </w:rPr>
        <w:t>S</w:t>
      </w:r>
      <w:r w:rsidRPr="0039109A">
        <w:rPr>
          <w:rFonts w:eastAsiaTheme="minorEastAsia" w:cs="Times New Roman"/>
          <w:caps w:val="0"/>
          <w:spacing w:val="0"/>
          <w:sz w:val="24"/>
          <w:szCs w:val="24"/>
        </w:rPr>
        <w:t>uradnja s roditeljima</w:t>
      </w:r>
      <w:bookmarkEnd w:id="41"/>
    </w:p>
    <w:p w14:paraId="74CC8F35" w14:textId="77777777" w:rsidR="003E17D4" w:rsidRDefault="003E17D4" w:rsidP="003E17D4"/>
    <w:p w14:paraId="1BDC6D49" w14:textId="5FF1E6EE" w:rsidR="003E17D4" w:rsidRPr="00577752" w:rsidRDefault="003E17D4" w:rsidP="003E1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752">
        <w:rPr>
          <w:rFonts w:ascii="Times New Roman" w:hAnsi="Times New Roman" w:cs="Times New Roman"/>
          <w:sz w:val="24"/>
          <w:szCs w:val="24"/>
        </w:rPr>
        <w:t>U odnosu na bitnu zadaću odgojno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7752">
        <w:rPr>
          <w:rFonts w:ascii="Times New Roman" w:hAnsi="Times New Roman" w:cs="Times New Roman"/>
          <w:sz w:val="24"/>
          <w:szCs w:val="24"/>
        </w:rPr>
        <w:t>obrazovnog rada je svaka odgojn</w:t>
      </w:r>
      <w:r>
        <w:rPr>
          <w:rFonts w:ascii="Times New Roman" w:hAnsi="Times New Roman" w:cs="Times New Roman"/>
          <w:sz w:val="24"/>
          <w:szCs w:val="24"/>
        </w:rPr>
        <w:t>o-obrazovna</w:t>
      </w:r>
      <w:r w:rsidRPr="00577752">
        <w:rPr>
          <w:rFonts w:ascii="Times New Roman" w:hAnsi="Times New Roman" w:cs="Times New Roman"/>
          <w:sz w:val="24"/>
          <w:szCs w:val="24"/>
        </w:rPr>
        <w:t xml:space="preserve"> skupina postavila i bitne ciljeve u suradnji s roditeljima.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752">
        <w:rPr>
          <w:rFonts w:ascii="Times New Roman" w:hAnsi="Times New Roman" w:cs="Times New Roman"/>
          <w:sz w:val="24"/>
          <w:szCs w:val="24"/>
        </w:rPr>
        <w:t>U okviru orijentacijskih planova svake odgojn</w:t>
      </w:r>
      <w:r>
        <w:rPr>
          <w:rFonts w:ascii="Times New Roman" w:hAnsi="Times New Roman" w:cs="Times New Roman"/>
          <w:sz w:val="24"/>
          <w:szCs w:val="24"/>
        </w:rPr>
        <w:t>o-obrazovne</w:t>
      </w:r>
      <w:r w:rsidRPr="00577752">
        <w:rPr>
          <w:rFonts w:ascii="Times New Roman" w:hAnsi="Times New Roman" w:cs="Times New Roman"/>
          <w:sz w:val="24"/>
          <w:szCs w:val="24"/>
        </w:rPr>
        <w:t xml:space="preserve"> skupine, na temelju praćenja aktualnih potreba djece i roditelja postavit će se specifične zadaće, ali će se naglasiti i pojačati rad na elementima bitne zadaće. Poseban naglasak u radu s roditeljima bit će na jačanju njihovih kompetencija u razumijevanju i prepoznavanju </w:t>
      </w:r>
      <w:r w:rsidR="00455965">
        <w:rPr>
          <w:rFonts w:ascii="Times New Roman" w:hAnsi="Times New Roman" w:cs="Times New Roman"/>
          <w:sz w:val="24"/>
          <w:szCs w:val="24"/>
        </w:rPr>
        <w:t>i</w:t>
      </w:r>
      <w:r w:rsidRPr="00577752">
        <w:rPr>
          <w:rFonts w:ascii="Times New Roman" w:hAnsi="Times New Roman" w:cs="Times New Roman"/>
          <w:sz w:val="24"/>
          <w:szCs w:val="24"/>
        </w:rPr>
        <w:t xml:space="preserve"> usvajanju pozitivnih odgojnih metoda. Pri tome je dječji crtež kao središnja tema suradnje, istovremeno i faktor koji utječe na podizanje kvalitete odnosa roditelj – dijete, ali i dobar indikator cjelokupnog dječjeg razvoja.</w:t>
      </w:r>
      <w:r w:rsidRPr="003E17D4">
        <w:rPr>
          <w:rFonts w:ascii="Times New Roman" w:hAnsi="Times New Roman" w:cs="Times New Roman"/>
          <w:sz w:val="24"/>
          <w:szCs w:val="24"/>
        </w:rPr>
        <w:t xml:space="preserve"> </w:t>
      </w:r>
      <w:r w:rsidRPr="00577752">
        <w:rPr>
          <w:rFonts w:ascii="Times New Roman" w:hAnsi="Times New Roman" w:cs="Times New Roman"/>
          <w:sz w:val="24"/>
          <w:szCs w:val="24"/>
        </w:rPr>
        <w:t>Partnerski odnosi će se provoditi na sljedeći način:</w:t>
      </w:r>
    </w:p>
    <w:p w14:paraId="5B05473C" w14:textId="46673EE4" w:rsidR="003E17D4" w:rsidRDefault="003E17D4" w:rsidP="003E1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-individualna suradnja,</w:t>
      </w:r>
    </w:p>
    <w:p w14:paraId="65B5DF7C" w14:textId="01E47FF5" w:rsidR="003E17D4" w:rsidRDefault="003E17D4" w:rsidP="003E1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-roditeljski sastanci,</w:t>
      </w:r>
    </w:p>
    <w:p w14:paraId="0A5F5A4F" w14:textId="599F120D" w:rsidR="003E17D4" w:rsidRDefault="003E17D4" w:rsidP="003E1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-sudjelovanje roditelja u odgojno-obrazovnom procesu i</w:t>
      </w:r>
    </w:p>
    <w:p w14:paraId="57ABFEC9" w14:textId="62FB2122" w:rsidR="00B50C03" w:rsidRPr="002560AF" w:rsidRDefault="003E17D4" w:rsidP="00B50C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5E4C">
        <w:rPr>
          <w:rFonts w:ascii="Times New Roman" w:hAnsi="Times New Roman" w:cs="Times New Roman"/>
          <w:sz w:val="24"/>
          <w:szCs w:val="24"/>
        </w:rPr>
        <w:t>kutići za roditelje</w:t>
      </w:r>
      <w:r w:rsidR="00B50C0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272C151" w14:textId="533FD19D" w:rsidR="0039109A" w:rsidRDefault="0039109A" w:rsidP="0039109A">
      <w:pPr>
        <w:pStyle w:val="Naslov1"/>
        <w:spacing w:before="480" w:after="0" w:line="360" w:lineRule="auto"/>
        <w:jc w:val="both"/>
        <w:rPr>
          <w:rFonts w:eastAsiaTheme="minorEastAsia" w:cs="Times New Roman"/>
          <w:caps w:val="0"/>
          <w:spacing w:val="0"/>
          <w:sz w:val="24"/>
          <w:szCs w:val="24"/>
        </w:rPr>
      </w:pPr>
      <w:bookmarkStart w:id="42" w:name="_Toc177998711"/>
      <w:r>
        <w:rPr>
          <w:rFonts w:eastAsiaTheme="minorEastAsia" w:cs="Times New Roman"/>
          <w:caps w:val="0"/>
          <w:spacing w:val="0"/>
          <w:sz w:val="24"/>
          <w:szCs w:val="24"/>
        </w:rPr>
        <w:t>S</w:t>
      </w:r>
      <w:r w:rsidRPr="0039109A">
        <w:rPr>
          <w:rFonts w:eastAsiaTheme="minorEastAsia" w:cs="Times New Roman"/>
          <w:caps w:val="0"/>
          <w:spacing w:val="0"/>
          <w:sz w:val="24"/>
          <w:szCs w:val="24"/>
        </w:rPr>
        <w:t>uradnja sa svim čimbenicima koji sudjeluju u ostvarivanju rada vrtića</w:t>
      </w:r>
      <w:bookmarkEnd w:id="42"/>
    </w:p>
    <w:p w14:paraId="61D2A0AE" w14:textId="77777777" w:rsidR="00F15E4C" w:rsidRDefault="00F15E4C" w:rsidP="00F15E4C"/>
    <w:p w14:paraId="46A070D3" w14:textId="7777777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>Primarni cilj suradnje s institucijama u okruženju vrtića, vanjskim suradnicima, udrugama, klubovima i ostalim čimbenicima jest omogućiti cjeloviti razvoj i dobrobit djeteta, u kontekstu razvojnih mogućnosti, potreba i interesa djece te u funkciji unapređenja njihovih razvojnih kompetencija.</w:t>
      </w:r>
    </w:p>
    <w:p w14:paraId="141534EF" w14:textId="77777777" w:rsidR="00F15E4C" w:rsidRPr="00577752" w:rsidRDefault="00F15E4C" w:rsidP="00F15E4C">
      <w:pPr>
        <w:suppressAutoHyphens/>
        <w:spacing w:line="360" w:lineRule="auto"/>
        <w:ind w:hanging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ab/>
        <w:t xml:space="preserve">Kvalitetna suradnja s okruženjem pridonosi i afirmaciji ranog i predškolskog odgoja i obrazovanja, odnosno samog Vrtića. Jedna od značajki suradnje sadržana je i u mogućnosti vanjskog vrednovanja, ne samo od nadležnih institucija, nego i tzv. kritičkih prijatelja iz neposrednog okruženja. </w:t>
      </w:r>
    </w:p>
    <w:p w14:paraId="0C9C65FB" w14:textId="7777777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>Odgojiteljski timovi će nastaviti dosadašnju dobru praksu suradnje s raznim čimbenicima u lokalnoj zajednici i okruženju vrtića te prezentacije svog rada u užem okruženju: igraonicama na otvorenom, organiziranjem izložbi u vrtiću i van njega, događanjima i manifestacijama te izvješćivanjem u lokalnim glasilima.</w:t>
      </w:r>
    </w:p>
    <w:p w14:paraId="3BA738EC" w14:textId="17E743A1" w:rsidR="0039109A" w:rsidRDefault="0039109A" w:rsidP="0039109A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028">
        <w:rPr>
          <w:rFonts w:ascii="Times New Roman" w:eastAsia="Times New Roman" w:hAnsi="Times New Roman" w:cs="Times New Roman"/>
          <w:sz w:val="24"/>
          <w:szCs w:val="24"/>
        </w:rPr>
        <w:t>Kada se suradnja odvija na način uključivanja vrtića u projekte koji su pokrenuti u lokalnoj zajednici ili šire, vodit će se računa o sljedećim kriterijima: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>je li projekt relevantan za razvoj djeteta, odgaja li, može li se postaviti kompetencijski okvir za učenje, koji su očekivani ishodi uključivanja djece u projekt i sl.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>hoće li dijete biti aktivno, učiti činjenjem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 xml:space="preserve">potiču li se različiti stilovi učenja, ima li svako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lastRenderedPageBreak/>
        <w:t>dijete mogućnost izbora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>doprinosi li projekt podizanju kvalitete odgojno-obrazovnog rada planiranog na nivou ustanove i odgojno-obrazovne skupine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2EBB45" w14:textId="77777777" w:rsidR="00F15E4C" w:rsidRPr="00E45028" w:rsidRDefault="00F15E4C" w:rsidP="0039109A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919D7" w14:textId="77777777" w:rsidR="0039109A" w:rsidRPr="00E45028" w:rsidRDefault="0039109A" w:rsidP="0039109A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028">
        <w:rPr>
          <w:rFonts w:ascii="Times New Roman" w:eastAsia="Times New Roman" w:hAnsi="Times New Roman" w:cs="Times New Roman"/>
          <w:sz w:val="24"/>
          <w:szCs w:val="24"/>
        </w:rPr>
        <w:t>Na razini stručnog tima, daljnja je obveza uspostavljanje i održavanje suradnje s onim čimbenicima koji mogu doprinijeti podizanju kvalitete rada u vrtiću – Ministarstvo znanosti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>obrazovanja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mladih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>, Agencija za odgoj i obrazovanje Rijeka, osnivač i lokalne samouprave. Ostali, Osnovna škola „Fran Krsto Frankopan“ Krk,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Osnovna škola Omišalj, Osnovna škola Malinska-Dubašnica,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 xml:space="preserve"> Srednja škola „Hrvatski kralj Zvonimir“ Krk, sportski klubovi i udruge koje okupljaju i rade s djecom predškolskog uzrasta, Centar za kulturu Grada Krka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246">
        <w:rPr>
          <w:rFonts w:ascii="Times New Roman" w:eastAsia="Times New Roman" w:hAnsi="Times New Roman" w:cs="Times New Roman"/>
          <w:sz w:val="24"/>
          <w:szCs w:val="24"/>
        </w:rPr>
        <w:t xml:space="preserve">(predstave), Dom zdravlja Krk, pedijatrijske, specijalističke i ambulante opće prakse, Ponikve Krk (donacija slikovnica </w:t>
      </w:r>
      <w:r w:rsidRPr="008D3246">
        <w:rPr>
          <w:rFonts w:ascii="Times New Roman" w:eastAsia="Times New Roman" w:hAnsi="Times New Roman" w:cs="Times New Roman"/>
          <w:i/>
          <w:iCs/>
          <w:sz w:val="24"/>
          <w:szCs w:val="24"/>
        </w:rPr>
        <w:t>Žabac i izgubljeni dom</w:t>
      </w:r>
      <w:r w:rsidRPr="008D3246">
        <w:rPr>
          <w:rFonts w:ascii="Times New Roman" w:eastAsia="Times New Roman" w:hAnsi="Times New Roman" w:cs="Times New Roman"/>
          <w:sz w:val="24"/>
          <w:szCs w:val="24"/>
        </w:rPr>
        <w:t>), udruge roditelja za pomoć djeci s teškoćama u razvoju i ostali.</w:t>
      </w:r>
    </w:p>
    <w:p w14:paraId="503120E0" w14:textId="77777777" w:rsidR="0039109A" w:rsidRPr="00E45028" w:rsidRDefault="0039109A" w:rsidP="0039109A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028">
        <w:rPr>
          <w:rFonts w:ascii="Times New Roman" w:eastAsia="Times New Roman" w:hAnsi="Times New Roman" w:cs="Times New Roman"/>
          <w:sz w:val="24"/>
          <w:szCs w:val="24"/>
        </w:rPr>
        <w:t>Nastavit će se dobra praksa svih odgojiteljskih timova u suradnji s općinama i turističkim zajednicama na otoku Krku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5028">
        <w:rPr>
          <w:rFonts w:ascii="Times New Roman" w:eastAsia="Times New Roman" w:hAnsi="Times New Roman" w:cs="Times New Roman"/>
          <w:sz w:val="24"/>
          <w:szCs w:val="24"/>
        </w:rPr>
        <w:t xml:space="preserve"> koje dugi niz godina pružaju materijalnu i drugu podršku u realizaciji projekata vrtića, organizaciji izleta i brojnih događanja na razini vrtića i neposrednog okruženja.</w:t>
      </w:r>
    </w:p>
    <w:p w14:paraId="07C70E11" w14:textId="77777777" w:rsidR="0039109A" w:rsidRDefault="0039109A" w:rsidP="0039109A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246">
        <w:rPr>
          <w:rFonts w:ascii="Times New Roman" w:eastAsia="Times New Roman" w:hAnsi="Times New Roman" w:cs="Times New Roman"/>
          <w:sz w:val="24"/>
          <w:szCs w:val="24"/>
        </w:rPr>
        <w:t>I ove će pedagoške godine Vrtić surađivati s Gradskim društvom Crvenog križa na projektu „Sigurnije škole i vrtići“.</w:t>
      </w:r>
    </w:p>
    <w:p w14:paraId="5246F0AB" w14:textId="7777777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>Osim toga, i ove će se pedagoške godine organizirati radionice za djecu u godini prije polaska u školu na temu „Sigurnost u prometu“ u suradnji s  HAK-om i MUP-om.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Odgojitelji će, osim toga, u svakodnevne aktivnosti s djecom uvrstiti i aktivnosti vezane uz sigurnost u prometu. U tome će im pomoći i priručnici iz Nacionalnog plana sigurnosti cestovnog prometa: </w:t>
      </w:r>
      <w:r w:rsidRPr="00D07B85">
        <w:rPr>
          <w:rFonts w:ascii="Times New Roman" w:eastAsia="Times New Roman" w:hAnsi="Times New Roman" w:cs="Times New Roman"/>
          <w:i/>
          <w:iCs/>
          <w:sz w:val="24"/>
          <w:szCs w:val="24"/>
        </w:rPr>
        <w:t>Prometna preventiva od najranije dobi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D07B85">
        <w:rPr>
          <w:rFonts w:ascii="Times New Roman" w:eastAsia="Times New Roman" w:hAnsi="Times New Roman" w:cs="Times New Roman"/>
          <w:i/>
          <w:iCs/>
          <w:sz w:val="24"/>
          <w:szCs w:val="24"/>
        </w:rPr>
        <w:t>Tematski priručnik za provedbu preventivnih prometnih aktivnosti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8BB3DB" w14:textId="7777777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>U suradnji s Hrvatskim zavodom za javno zdravstvo će se obilježiti Tjedan zdravlja.</w:t>
      </w:r>
    </w:p>
    <w:p w14:paraId="387F82F8" w14:textId="7777777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>S Hrvatskim olimpijskim savezom i Zajednicom sportova Primorsko – goranske županije nastavit će se suradnja vezana uz sudjelovanje djece na 22. Olimpijskom festivalu dječjih vrtića Primorsko – goranske županije (proljeće 2026.).</w:t>
      </w:r>
    </w:p>
    <w:p w14:paraId="0ED03698" w14:textId="65F574B7" w:rsidR="00F15E4C" w:rsidRPr="00577752" w:rsidRDefault="00F15E4C" w:rsidP="00F15E4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752">
        <w:rPr>
          <w:rFonts w:ascii="Times New Roman" w:eastAsia="Times New Roman" w:hAnsi="Times New Roman" w:cs="Times New Roman"/>
          <w:sz w:val="24"/>
          <w:szCs w:val="24"/>
        </w:rPr>
        <w:t xml:space="preserve">Godišnja izložba radova djece i odgojitelja u krčkoj galeriji Decumanus održat će se od 13. ožujka do 2. travnja 2026. godine na temu „Crtež kao ogledalo dječjeg razvoja“. </w:t>
      </w:r>
    </w:p>
    <w:p w14:paraId="6CA730CE" w14:textId="77777777" w:rsidR="00A8651B" w:rsidRPr="00A8651B" w:rsidRDefault="00A8651B" w:rsidP="00DF6EC0">
      <w:pPr>
        <w:pStyle w:val="Odlomakpopisa"/>
        <w:keepNext/>
        <w:keepLines/>
        <w:numPr>
          <w:ilvl w:val="0"/>
          <w:numId w:val="12"/>
        </w:numPr>
        <w:spacing w:before="320" w:after="40"/>
        <w:contextualSpacing w:val="0"/>
        <w:jc w:val="left"/>
        <w:outlineLvl w:val="0"/>
        <w:rPr>
          <w:rFonts w:ascii="Times New Roman" w:eastAsiaTheme="majorEastAsia" w:hAnsi="Times New Roman" w:cstheme="majorBidi"/>
          <w:b/>
          <w:bCs/>
          <w:caps/>
          <w:vanish/>
          <w:spacing w:val="4"/>
          <w:sz w:val="24"/>
          <w:szCs w:val="24"/>
        </w:rPr>
      </w:pPr>
      <w:bookmarkStart w:id="43" w:name="_Toc146801815"/>
      <w:bookmarkStart w:id="44" w:name="_Hlk19608844"/>
      <w:bookmarkEnd w:id="43"/>
    </w:p>
    <w:p w14:paraId="0A150CA9" w14:textId="77777777" w:rsidR="00A8651B" w:rsidRPr="00A8651B" w:rsidRDefault="00A8651B" w:rsidP="00DF6EC0">
      <w:pPr>
        <w:pStyle w:val="Odlomakpopisa"/>
        <w:keepNext/>
        <w:keepLines/>
        <w:numPr>
          <w:ilvl w:val="0"/>
          <w:numId w:val="12"/>
        </w:numPr>
        <w:spacing w:before="320" w:after="40"/>
        <w:contextualSpacing w:val="0"/>
        <w:jc w:val="left"/>
        <w:outlineLvl w:val="0"/>
        <w:rPr>
          <w:rFonts w:ascii="Times New Roman" w:eastAsiaTheme="majorEastAsia" w:hAnsi="Times New Roman" w:cstheme="majorBidi"/>
          <w:b/>
          <w:bCs/>
          <w:caps/>
          <w:vanish/>
          <w:spacing w:val="4"/>
          <w:sz w:val="24"/>
          <w:szCs w:val="24"/>
        </w:rPr>
      </w:pPr>
      <w:bookmarkStart w:id="45" w:name="_Toc146801816"/>
      <w:bookmarkEnd w:id="45"/>
    </w:p>
    <w:bookmarkEnd w:id="44"/>
    <w:p w14:paraId="2F3DC17C" w14:textId="77777777" w:rsidR="00B8396F" w:rsidRDefault="00B8396F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83613" w14:textId="77777777" w:rsidR="004024DD" w:rsidRDefault="004024DD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70280" w14:textId="77777777" w:rsidR="004024DD" w:rsidRDefault="004024DD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17A94" w14:textId="77777777" w:rsidR="004024DD" w:rsidRDefault="004024DD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426FD" w14:textId="77777777" w:rsidR="004024DD" w:rsidRDefault="004024DD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E1746" w14:textId="77777777" w:rsidR="004024DD" w:rsidRDefault="004024DD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4C4B0" w14:textId="77777777" w:rsidR="003201C4" w:rsidRDefault="003201C4" w:rsidP="005A1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48810" w14:textId="77777777" w:rsidR="004F411E" w:rsidRPr="0061474E" w:rsidRDefault="004F411E" w:rsidP="004F411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Pokazatelji uspješnosti: </w:t>
      </w:r>
    </w:p>
    <w:p w14:paraId="4D54BBBB" w14:textId="77777777" w:rsidR="004F411E" w:rsidRPr="0061474E" w:rsidRDefault="004F411E" w:rsidP="004F411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2E0C1" w14:textId="75CE7BA8" w:rsidR="004F411E" w:rsidRPr="0061474E" w:rsidRDefault="004F411E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ulaganje financijskih sredstava za edukacije i nabavku didaktike za djecu s posebnim potrebama (djeca s teškoćama u razvoju i darovita djeca) te za djecu u godini prije polaska u školu</w:t>
      </w:r>
      <w:r w:rsidR="00F80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53490" w14:textId="3BFDAADF" w:rsidR="004F411E" w:rsidRPr="0061474E" w:rsidRDefault="00D7481C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F15E4C">
        <w:rPr>
          <w:rFonts w:ascii="Times New Roman" w:eastAsia="Times New Roman" w:hAnsi="Times New Roman" w:cs="Times New Roman"/>
          <w:sz w:val="24"/>
          <w:szCs w:val="24"/>
        </w:rPr>
        <w:t>područnom vrtiću Omišalj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planira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15E4C">
        <w:rPr>
          <w:rFonts w:ascii="Times New Roman" w:eastAsia="Times New Roman" w:hAnsi="Times New Roman" w:cs="Times New Roman"/>
          <w:sz w:val="24"/>
          <w:szCs w:val="24"/>
        </w:rPr>
        <w:t>e proširenje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 novih kapaciteta</w:t>
      </w:r>
      <w:r w:rsidR="00F15E4C">
        <w:rPr>
          <w:rFonts w:ascii="Times New Roman" w:eastAsia="Times New Roman" w:hAnsi="Times New Roman" w:cs="Times New Roman"/>
          <w:sz w:val="24"/>
          <w:szCs w:val="24"/>
        </w:rPr>
        <w:t xml:space="preserve"> dok se u naselju Vrh gradi novi dječji vrtić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na taj način zadovoljena je potreba smještaja djece ra</w:t>
      </w:r>
      <w:r>
        <w:rPr>
          <w:rFonts w:ascii="Times New Roman" w:eastAsia="Times New Roman" w:hAnsi="Times New Roman" w:cs="Times New Roman"/>
          <w:sz w:val="24"/>
          <w:szCs w:val="24"/>
        </w:rPr>
        <w:t>ne i predškolske dobi.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9E5A18" w14:textId="77777777" w:rsidR="004F411E" w:rsidRPr="0061474E" w:rsidRDefault="004F411E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usklađenosti s Državnim pedagoškim sta</w:t>
      </w:r>
      <w:r w:rsidR="00D7481C">
        <w:rPr>
          <w:rFonts w:ascii="Times New Roman" w:eastAsia="Times New Roman" w:hAnsi="Times New Roman" w:cs="Times New Roman"/>
          <w:sz w:val="24"/>
          <w:szCs w:val="24"/>
        </w:rPr>
        <w:t xml:space="preserve">ndardima u čitavoj Ustanovi </w:t>
      </w:r>
      <w:r w:rsidRPr="0061474E">
        <w:rPr>
          <w:rFonts w:ascii="Times New Roman" w:eastAsia="Times New Roman" w:hAnsi="Times New Roman" w:cs="Times New Roman"/>
          <w:sz w:val="24"/>
          <w:szCs w:val="24"/>
        </w:rPr>
        <w:t>, pokazatelj je uspješnosti brige za rani i predškolski odgoj.</w:t>
      </w:r>
    </w:p>
    <w:p w14:paraId="35F32622" w14:textId="0D6AE5E7" w:rsidR="004F411E" w:rsidRPr="0061474E" w:rsidRDefault="00ED2A70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>laganje u stručno razvojnu službu i treće odgojitelje koji se zapošljavaju u radu s djecom s teškoćama također je vrlo bitan pokazatelj uspjeha u brizi za djecu s teškoćama, a istovremeno i za ostalu djecu koja na taj način uče i usvajaju visoku razinu socijalne svijesti i brige za druge</w:t>
      </w:r>
      <w:r w:rsidR="00F807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0AB0E8" w14:textId="77777777" w:rsidR="004F411E" w:rsidRPr="0061474E" w:rsidRDefault="004F411E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 xml:space="preserve">povećanje broja projekata u koji vrtić ulazi u suradnji s društvenom zajednicom- promoviranje važnosti predškolskog odgoja i obrazovanja. </w:t>
      </w:r>
    </w:p>
    <w:p w14:paraId="513183DB" w14:textId="3657B06F" w:rsidR="004F411E" w:rsidRPr="0061474E" w:rsidRDefault="00ED2A70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>spješnost rada očituje se i u osiguravanju vrlo kvalitetnih materijalnih i prostornih uvjeta u kojima se provodi odgojno-obrazovni rad. Prostor se redovito održava, didaktika i druga pomagala se redovito obnavljaju. Kapacitet vrtića mijenja se ovisno o potrebama roditelja, odnosno prijavama djece</w:t>
      </w:r>
      <w:r w:rsidR="00BA25B5">
        <w:rPr>
          <w:rFonts w:ascii="Times New Roman" w:eastAsia="Times New Roman" w:hAnsi="Times New Roman" w:cs="Times New Roman"/>
          <w:sz w:val="24"/>
          <w:szCs w:val="24"/>
        </w:rPr>
        <w:t xml:space="preserve"> u skladu s Državnim pedagoškim standardima.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C3EA6" w14:textId="77777777" w:rsidR="004F411E" w:rsidRPr="0061474E" w:rsidRDefault="00ED2A70" w:rsidP="00DF6EC0">
      <w:pPr>
        <w:pStyle w:val="Odlomakpopisa"/>
        <w:numPr>
          <w:ilvl w:val="0"/>
          <w:numId w:val="4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4E">
        <w:rPr>
          <w:rFonts w:ascii="Times New Roman" w:eastAsia="Times New Roman" w:hAnsi="Times New Roman" w:cs="Times New Roman"/>
          <w:sz w:val="24"/>
          <w:szCs w:val="24"/>
        </w:rPr>
        <w:t>u</w:t>
      </w:r>
      <w:r w:rsidR="004F411E" w:rsidRPr="0061474E">
        <w:rPr>
          <w:rFonts w:ascii="Times New Roman" w:eastAsia="Times New Roman" w:hAnsi="Times New Roman" w:cs="Times New Roman"/>
          <w:sz w:val="24"/>
          <w:szCs w:val="24"/>
        </w:rPr>
        <w:t>laganje u stručno usavršavanje odgojitelja i stručno razvojne službe pokazatelj je dobre prakse koja je usklađena sa suvremenim razvojem ranog i predškolskog odgoja i obrazovanja, a rezultat su sretna i kompetentna djeca.</w:t>
      </w:r>
    </w:p>
    <w:p w14:paraId="09448D75" w14:textId="77777777" w:rsidR="004F411E" w:rsidRDefault="004F411E" w:rsidP="004F411E">
      <w:pPr>
        <w:jc w:val="both"/>
        <w:rPr>
          <w:rFonts w:ascii="Bookman Old Style" w:eastAsia="Times New Roman" w:hAnsi="Bookman Old Style" w:cs="Times New Roman"/>
        </w:rPr>
      </w:pPr>
    </w:p>
    <w:p w14:paraId="1599F92F" w14:textId="77777777" w:rsidR="00DB1D2F" w:rsidRDefault="00DB1D2F" w:rsidP="004F411E">
      <w:pPr>
        <w:jc w:val="both"/>
        <w:rPr>
          <w:rFonts w:ascii="Bookman Old Style" w:eastAsia="Times New Roman" w:hAnsi="Bookman Old Style" w:cs="Times New Roman"/>
        </w:rPr>
      </w:pPr>
    </w:p>
    <w:p w14:paraId="16FF2C46" w14:textId="77777777" w:rsidR="00DB1D2F" w:rsidRPr="00BA7A77" w:rsidRDefault="00DB1D2F" w:rsidP="004F411E">
      <w:pPr>
        <w:jc w:val="both"/>
        <w:rPr>
          <w:rFonts w:ascii="Bookman Old Style" w:eastAsia="Times New Roman" w:hAnsi="Bookman Old Style" w:cs="Times New Roman"/>
        </w:rPr>
      </w:pPr>
    </w:p>
    <w:p w14:paraId="6688E573" w14:textId="77777777" w:rsidR="00C92A70" w:rsidRDefault="00965966" w:rsidP="00C92A70">
      <w:pPr>
        <w:ind w:left="357" w:hanging="499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OBRAZLOŽENJE </w:t>
      </w:r>
      <w:r w:rsidR="00B9026B">
        <w:rPr>
          <w:rFonts w:ascii="Bookman Old Style" w:eastAsia="Times New Roman" w:hAnsi="Bookman Old Style" w:cs="Times New Roman"/>
        </w:rPr>
        <w:t>SASTAVILA</w:t>
      </w:r>
      <w:r w:rsidR="005946BF">
        <w:rPr>
          <w:rFonts w:ascii="Bookman Old Style" w:eastAsia="Times New Roman" w:hAnsi="Bookman Old Style" w:cs="Times New Roman"/>
          <w:b/>
          <w:bCs/>
        </w:rPr>
        <w:t xml:space="preserve">                </w:t>
      </w:r>
      <w:r w:rsidR="00014875">
        <w:rPr>
          <w:rFonts w:ascii="Bookman Old Style" w:eastAsia="Times New Roman" w:hAnsi="Bookman Old Style" w:cs="Times New Roman"/>
          <w:b/>
          <w:bCs/>
        </w:rPr>
        <w:t xml:space="preserve">        </w:t>
      </w:r>
      <w:r w:rsidR="005946BF">
        <w:rPr>
          <w:rFonts w:ascii="Bookman Old Style" w:eastAsia="Times New Roman" w:hAnsi="Bookman Old Style" w:cs="Times New Roman"/>
          <w:b/>
          <w:bCs/>
        </w:rPr>
        <w:t xml:space="preserve"> </w:t>
      </w:r>
      <w:r w:rsidR="004F411E" w:rsidRPr="00FB2641">
        <w:rPr>
          <w:rFonts w:ascii="Bookman Old Style" w:eastAsia="Times New Roman" w:hAnsi="Bookman Old Style" w:cs="Times New Roman"/>
          <w:b/>
          <w:bCs/>
        </w:rPr>
        <w:tab/>
      </w:r>
      <w:r w:rsidR="004F411E" w:rsidRPr="0069794E">
        <w:rPr>
          <w:rFonts w:ascii="Bookman Old Style" w:eastAsia="Times New Roman" w:hAnsi="Bookman Old Style" w:cs="Times New Roman"/>
        </w:rPr>
        <w:t>R</w:t>
      </w:r>
      <w:r w:rsidR="0069794E" w:rsidRPr="0069794E">
        <w:rPr>
          <w:rFonts w:ascii="Bookman Old Style" w:eastAsia="Times New Roman" w:hAnsi="Bookman Old Style" w:cs="Times New Roman"/>
        </w:rPr>
        <w:t>AVNATELJICA</w:t>
      </w:r>
    </w:p>
    <w:p w14:paraId="092903DB" w14:textId="7DBD6998" w:rsidR="004F411E" w:rsidRPr="00BA7A77" w:rsidRDefault="004F411E" w:rsidP="00C92A70">
      <w:pPr>
        <w:ind w:left="357" w:hanging="499"/>
        <w:jc w:val="both"/>
        <w:rPr>
          <w:rFonts w:ascii="Bookman Old Style" w:eastAsia="Times New Roman" w:hAnsi="Bookman Old Style" w:cs="Times New Roman"/>
        </w:rPr>
      </w:pPr>
      <w:r w:rsidRPr="00BA7A77">
        <w:rPr>
          <w:rFonts w:ascii="Bookman Old Style" w:eastAsia="Times New Roman" w:hAnsi="Bookman Old Style" w:cs="Times New Roman"/>
        </w:rPr>
        <w:t xml:space="preserve">    </w:t>
      </w:r>
      <w:r w:rsidR="0028434A">
        <w:rPr>
          <w:rFonts w:ascii="Bookman Old Style" w:eastAsia="Times New Roman" w:hAnsi="Bookman Old Style" w:cs="Times New Roman"/>
        </w:rPr>
        <w:t xml:space="preserve"> </w:t>
      </w:r>
      <w:r w:rsidRPr="00BA7A77">
        <w:rPr>
          <w:rFonts w:ascii="Bookman Old Style" w:eastAsia="Times New Roman" w:hAnsi="Bookman Old Style" w:cs="Times New Roman"/>
        </w:rPr>
        <w:t xml:space="preserve"> </w:t>
      </w:r>
      <w:r w:rsidR="0028434A">
        <w:rPr>
          <w:rFonts w:ascii="Bookman Old Style" w:eastAsia="Times New Roman" w:hAnsi="Bookman Old Style" w:cs="Times New Roman"/>
        </w:rPr>
        <w:t>Pavica Radić</w:t>
      </w:r>
      <w:r w:rsidR="005946BF">
        <w:rPr>
          <w:rFonts w:ascii="Bookman Old Style" w:eastAsia="Times New Roman" w:hAnsi="Bookman Old Style" w:cs="Times New Roman"/>
        </w:rPr>
        <w:t xml:space="preserve">  </w:t>
      </w:r>
      <w:r w:rsidRPr="00BA7A77">
        <w:rPr>
          <w:rFonts w:ascii="Bookman Old Style" w:eastAsia="Times New Roman" w:hAnsi="Bookman Old Style" w:cs="Times New Roman"/>
        </w:rPr>
        <w:tab/>
        <w:t xml:space="preserve">                              </w:t>
      </w:r>
      <w:r w:rsidR="00117513">
        <w:rPr>
          <w:rFonts w:ascii="Bookman Old Style" w:eastAsia="Times New Roman" w:hAnsi="Bookman Old Style" w:cs="Times New Roman"/>
        </w:rPr>
        <w:t xml:space="preserve">          </w:t>
      </w:r>
      <w:r w:rsidRPr="00BA7A77">
        <w:rPr>
          <w:rFonts w:ascii="Bookman Old Style" w:eastAsia="Times New Roman" w:hAnsi="Bookman Old Style" w:cs="Times New Roman"/>
        </w:rPr>
        <w:t>Irena Žic-Orlić</w:t>
      </w:r>
      <w:r w:rsidR="00014875">
        <w:rPr>
          <w:rFonts w:ascii="Bookman Old Style" w:eastAsia="Times New Roman" w:hAnsi="Bookman Old Style" w:cs="Times New Roman"/>
        </w:rPr>
        <w:t>, univ,mag.praesc.educ.</w:t>
      </w:r>
    </w:p>
    <w:p w14:paraId="0585B045" w14:textId="77777777" w:rsidR="004F411E" w:rsidRPr="005B63D9" w:rsidRDefault="004F411E" w:rsidP="004F411E">
      <w:pPr>
        <w:jc w:val="both"/>
        <w:rPr>
          <w:rFonts w:ascii="Bookman Old Style" w:eastAsia="Times New Roman" w:hAnsi="Bookman Old Style" w:cs="Times New Roman"/>
        </w:rPr>
      </w:pPr>
    </w:p>
    <w:p w14:paraId="74C7F405" w14:textId="77777777" w:rsidR="004F411E" w:rsidRPr="00D00EFF" w:rsidRDefault="004F411E" w:rsidP="004F411E"/>
    <w:p w14:paraId="35E9636C" w14:textId="77777777" w:rsidR="0068557A" w:rsidRDefault="0068557A" w:rsidP="00BA7A77">
      <w:pPr>
        <w:jc w:val="both"/>
        <w:rPr>
          <w:rFonts w:ascii="Bookman Old Style" w:eastAsia="Times New Roman" w:hAnsi="Bookman Old Style" w:cs="Times New Roman"/>
        </w:rPr>
      </w:pPr>
    </w:p>
    <w:p w14:paraId="7F63D30E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5493D00F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6486BD76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68EAD11A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1D81E106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61E8D0EF" w14:textId="77777777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</w:p>
    <w:p w14:paraId="27A4AF56" w14:textId="39EC0173" w:rsidR="00654891" w:rsidRDefault="00654891" w:rsidP="00BA7A77">
      <w:pPr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                                                                      PREDSJEDNICA UPRAVNOG VIJEĆA</w:t>
      </w:r>
    </w:p>
    <w:p w14:paraId="640B941E" w14:textId="06C8A1DB" w:rsidR="00654891" w:rsidRPr="005B63D9" w:rsidRDefault="00654891" w:rsidP="00BA7A77">
      <w:pPr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                                                                      Tamara Žic, dipl.iur.</w:t>
      </w:r>
    </w:p>
    <w:sectPr w:rsidR="00654891" w:rsidRPr="005B63D9" w:rsidSect="00BA25B5">
      <w:footerReference w:type="default" r:id="rId11"/>
      <w:pgSz w:w="11906" w:h="16838"/>
      <w:pgMar w:top="1276" w:right="907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9791" w14:textId="77777777" w:rsidR="00F87CAC" w:rsidRDefault="00F87CAC" w:rsidP="00897319">
      <w:r>
        <w:separator/>
      </w:r>
    </w:p>
  </w:endnote>
  <w:endnote w:type="continuationSeparator" w:id="0">
    <w:p w14:paraId="71244193" w14:textId="77777777" w:rsidR="00F87CAC" w:rsidRDefault="00F87CAC" w:rsidP="008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84FB" w14:textId="77777777" w:rsidR="00AD23C4" w:rsidRPr="008D337B" w:rsidRDefault="00AD23C4">
    <w:pPr>
      <w:pStyle w:val="Podnoje"/>
      <w:rPr>
        <w:sz w:val="20"/>
        <w:szCs w:val="20"/>
      </w:rPr>
    </w:pPr>
  </w:p>
  <w:p w14:paraId="51CD7E34" w14:textId="77777777" w:rsidR="00AD23C4" w:rsidRDefault="00AD23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7358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607C676" w14:textId="77777777" w:rsidR="00AD23C4" w:rsidRPr="008D337B" w:rsidRDefault="00EB196D">
        <w:pPr>
          <w:pStyle w:val="Podnoje"/>
          <w:rPr>
            <w:sz w:val="20"/>
            <w:szCs w:val="20"/>
          </w:rPr>
        </w:pPr>
      </w:p>
    </w:sdtContent>
  </w:sdt>
  <w:p w14:paraId="2355A085" w14:textId="77777777" w:rsidR="00AD23C4" w:rsidRDefault="00AD23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57565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1B10DA" w14:textId="77777777" w:rsidR="00AD23C4" w:rsidRPr="008D337B" w:rsidRDefault="00AD23C4">
        <w:pPr>
          <w:pStyle w:val="Podnoje"/>
          <w:rPr>
            <w:sz w:val="20"/>
            <w:szCs w:val="20"/>
          </w:rPr>
        </w:pPr>
        <w:r w:rsidRPr="008D337B">
          <w:rPr>
            <w:sz w:val="20"/>
            <w:szCs w:val="20"/>
          </w:rPr>
          <w:fldChar w:fldCharType="begin"/>
        </w:r>
        <w:r w:rsidRPr="008D337B">
          <w:rPr>
            <w:sz w:val="20"/>
            <w:szCs w:val="20"/>
          </w:rPr>
          <w:instrText xml:space="preserve"> PAGE   \* MERGEFORMAT </w:instrText>
        </w:r>
        <w:r w:rsidRPr="008D337B">
          <w:rPr>
            <w:sz w:val="20"/>
            <w:szCs w:val="20"/>
          </w:rPr>
          <w:fldChar w:fldCharType="separate"/>
        </w:r>
        <w:r w:rsidR="00F034E4">
          <w:rPr>
            <w:noProof/>
            <w:sz w:val="20"/>
            <w:szCs w:val="20"/>
          </w:rPr>
          <w:t>11</w:t>
        </w:r>
        <w:r w:rsidRPr="008D337B">
          <w:rPr>
            <w:noProof/>
            <w:sz w:val="20"/>
            <w:szCs w:val="20"/>
          </w:rPr>
          <w:fldChar w:fldCharType="end"/>
        </w:r>
      </w:p>
    </w:sdtContent>
  </w:sdt>
  <w:p w14:paraId="3D62302C" w14:textId="77777777" w:rsidR="00AD23C4" w:rsidRDefault="00AD2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D6A4" w14:textId="77777777" w:rsidR="00F87CAC" w:rsidRDefault="00F87CAC" w:rsidP="00897319">
      <w:r>
        <w:separator/>
      </w:r>
    </w:p>
  </w:footnote>
  <w:footnote w:type="continuationSeparator" w:id="0">
    <w:p w14:paraId="29895B6E" w14:textId="77777777" w:rsidR="00F87CAC" w:rsidRDefault="00F87CAC" w:rsidP="0089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B62"/>
    <w:multiLevelType w:val="multilevel"/>
    <w:tmpl w:val="D0340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943A1A"/>
    <w:multiLevelType w:val="multilevel"/>
    <w:tmpl w:val="76AE4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A83B3C"/>
    <w:multiLevelType w:val="multilevel"/>
    <w:tmpl w:val="4538C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30E7"/>
    <w:multiLevelType w:val="hybridMultilevel"/>
    <w:tmpl w:val="8A10F460"/>
    <w:lvl w:ilvl="0" w:tplc="297A82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16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1B40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6E41DC"/>
    <w:multiLevelType w:val="hybridMultilevel"/>
    <w:tmpl w:val="B2B8DF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12FB5"/>
    <w:multiLevelType w:val="hybridMultilevel"/>
    <w:tmpl w:val="EC12F3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86CFE"/>
    <w:multiLevelType w:val="hybridMultilevel"/>
    <w:tmpl w:val="83A2434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ED5310"/>
    <w:multiLevelType w:val="hybridMultilevel"/>
    <w:tmpl w:val="D9C62D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C6606"/>
    <w:multiLevelType w:val="hybridMultilevel"/>
    <w:tmpl w:val="2736A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82562"/>
    <w:multiLevelType w:val="hybridMultilevel"/>
    <w:tmpl w:val="A8B25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3A759C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149F9"/>
    <w:multiLevelType w:val="multilevel"/>
    <w:tmpl w:val="A30ED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5E1ED5"/>
    <w:multiLevelType w:val="hybridMultilevel"/>
    <w:tmpl w:val="C3DC6A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3A5696">
      <w:numFmt w:val="bullet"/>
      <w:lvlText w:val="-"/>
      <w:lvlJc w:val="left"/>
      <w:pPr>
        <w:ind w:left="1080" w:hanging="360"/>
      </w:pPr>
      <w:rPr>
        <w:rFonts w:ascii="Bookman Old Style" w:eastAsiaTheme="minorEastAsia" w:hAnsi="Bookman Old Style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3D1CC1"/>
    <w:multiLevelType w:val="hybridMultilevel"/>
    <w:tmpl w:val="9D2E91B2"/>
    <w:lvl w:ilvl="0" w:tplc="297A82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88916">
    <w:abstractNumId w:val="6"/>
  </w:num>
  <w:num w:numId="2" w16cid:durableId="1323580959">
    <w:abstractNumId w:val="13"/>
  </w:num>
  <w:num w:numId="3" w16cid:durableId="2039236310">
    <w:abstractNumId w:val="11"/>
  </w:num>
  <w:num w:numId="4" w16cid:durableId="1426223082">
    <w:abstractNumId w:val="9"/>
  </w:num>
  <w:num w:numId="5" w16cid:durableId="1873302483">
    <w:abstractNumId w:val="7"/>
  </w:num>
  <w:num w:numId="6" w16cid:durableId="1325279918">
    <w:abstractNumId w:val="10"/>
  </w:num>
  <w:num w:numId="7" w16cid:durableId="1984579029">
    <w:abstractNumId w:val="3"/>
  </w:num>
  <w:num w:numId="8" w16cid:durableId="235172626">
    <w:abstractNumId w:val="8"/>
  </w:num>
  <w:num w:numId="9" w16cid:durableId="1413431612">
    <w:abstractNumId w:val="12"/>
  </w:num>
  <w:num w:numId="10" w16cid:durableId="455686265">
    <w:abstractNumId w:val="4"/>
  </w:num>
  <w:num w:numId="11" w16cid:durableId="2080513886">
    <w:abstractNumId w:val="0"/>
  </w:num>
  <w:num w:numId="12" w16cid:durableId="471562142">
    <w:abstractNumId w:val="5"/>
  </w:num>
  <w:num w:numId="13" w16cid:durableId="1546912655">
    <w:abstractNumId w:val="2"/>
  </w:num>
  <w:num w:numId="14" w16cid:durableId="1798838305">
    <w:abstractNumId w:val="14"/>
  </w:num>
  <w:num w:numId="15" w16cid:durableId="212934718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3E"/>
    <w:rsid w:val="00001B9C"/>
    <w:rsid w:val="000070AC"/>
    <w:rsid w:val="00014875"/>
    <w:rsid w:val="000153BC"/>
    <w:rsid w:val="000179E6"/>
    <w:rsid w:val="00022209"/>
    <w:rsid w:val="00022EDA"/>
    <w:rsid w:val="00027557"/>
    <w:rsid w:val="00032139"/>
    <w:rsid w:val="00045798"/>
    <w:rsid w:val="00046D91"/>
    <w:rsid w:val="00047DFA"/>
    <w:rsid w:val="0006279C"/>
    <w:rsid w:val="00071316"/>
    <w:rsid w:val="00075C8F"/>
    <w:rsid w:val="0008622F"/>
    <w:rsid w:val="00086C27"/>
    <w:rsid w:val="0009273D"/>
    <w:rsid w:val="000933B8"/>
    <w:rsid w:val="000979B6"/>
    <w:rsid w:val="000A5988"/>
    <w:rsid w:val="000A74C9"/>
    <w:rsid w:val="000B29B0"/>
    <w:rsid w:val="000B2B73"/>
    <w:rsid w:val="000B4197"/>
    <w:rsid w:val="000B6AFE"/>
    <w:rsid w:val="000C1CAE"/>
    <w:rsid w:val="000D64AF"/>
    <w:rsid w:val="000E03B4"/>
    <w:rsid w:val="000F1C11"/>
    <w:rsid w:val="000F2215"/>
    <w:rsid w:val="000F37FE"/>
    <w:rsid w:val="000F5C7A"/>
    <w:rsid w:val="00100968"/>
    <w:rsid w:val="00100E04"/>
    <w:rsid w:val="00106530"/>
    <w:rsid w:val="00107B94"/>
    <w:rsid w:val="00113663"/>
    <w:rsid w:val="00117513"/>
    <w:rsid w:val="00121990"/>
    <w:rsid w:val="0012339B"/>
    <w:rsid w:val="00130E79"/>
    <w:rsid w:val="0013354E"/>
    <w:rsid w:val="0013695F"/>
    <w:rsid w:val="00140E49"/>
    <w:rsid w:val="0014181B"/>
    <w:rsid w:val="001464D9"/>
    <w:rsid w:val="00157C5A"/>
    <w:rsid w:val="001712FD"/>
    <w:rsid w:val="0017198F"/>
    <w:rsid w:val="001752F0"/>
    <w:rsid w:val="00175765"/>
    <w:rsid w:val="00175F52"/>
    <w:rsid w:val="00184D46"/>
    <w:rsid w:val="00193FE8"/>
    <w:rsid w:val="001970A1"/>
    <w:rsid w:val="001A56A8"/>
    <w:rsid w:val="001A6C7C"/>
    <w:rsid w:val="001A7EF0"/>
    <w:rsid w:val="001B090C"/>
    <w:rsid w:val="001B2937"/>
    <w:rsid w:val="001C0AF6"/>
    <w:rsid w:val="001C4D7C"/>
    <w:rsid w:val="001C6021"/>
    <w:rsid w:val="001D4A58"/>
    <w:rsid w:val="001E014C"/>
    <w:rsid w:val="001E7894"/>
    <w:rsid w:val="001F0F56"/>
    <w:rsid w:val="001F0F7C"/>
    <w:rsid w:val="001F3378"/>
    <w:rsid w:val="001F4528"/>
    <w:rsid w:val="001F4D9A"/>
    <w:rsid w:val="00200AF2"/>
    <w:rsid w:val="002010E2"/>
    <w:rsid w:val="002212E8"/>
    <w:rsid w:val="002221C4"/>
    <w:rsid w:val="002223A5"/>
    <w:rsid w:val="002223FA"/>
    <w:rsid w:val="00224825"/>
    <w:rsid w:val="002262DF"/>
    <w:rsid w:val="00227174"/>
    <w:rsid w:val="00234CAE"/>
    <w:rsid w:val="00234D8F"/>
    <w:rsid w:val="00242F97"/>
    <w:rsid w:val="00246DE1"/>
    <w:rsid w:val="00247E97"/>
    <w:rsid w:val="002550A8"/>
    <w:rsid w:val="00256AB7"/>
    <w:rsid w:val="002645E7"/>
    <w:rsid w:val="00264BD0"/>
    <w:rsid w:val="00265629"/>
    <w:rsid w:val="00266393"/>
    <w:rsid w:val="0026665A"/>
    <w:rsid w:val="002708CC"/>
    <w:rsid w:val="002758FD"/>
    <w:rsid w:val="00277AD6"/>
    <w:rsid w:val="0028434A"/>
    <w:rsid w:val="00284D6D"/>
    <w:rsid w:val="00286CC9"/>
    <w:rsid w:val="002878F2"/>
    <w:rsid w:val="002900EF"/>
    <w:rsid w:val="00291C55"/>
    <w:rsid w:val="00291F1B"/>
    <w:rsid w:val="0029452D"/>
    <w:rsid w:val="002A2420"/>
    <w:rsid w:val="002A50ED"/>
    <w:rsid w:val="002A5CC7"/>
    <w:rsid w:val="002A5D94"/>
    <w:rsid w:val="002B1737"/>
    <w:rsid w:val="002B40FD"/>
    <w:rsid w:val="002B46EE"/>
    <w:rsid w:val="002B4FDC"/>
    <w:rsid w:val="002B6B36"/>
    <w:rsid w:val="002C28F6"/>
    <w:rsid w:val="002C79DE"/>
    <w:rsid w:val="002D1DF1"/>
    <w:rsid w:val="002E1FC4"/>
    <w:rsid w:val="002E5A71"/>
    <w:rsid w:val="00302257"/>
    <w:rsid w:val="003061DA"/>
    <w:rsid w:val="003063B6"/>
    <w:rsid w:val="00312B42"/>
    <w:rsid w:val="00314BC2"/>
    <w:rsid w:val="0031725C"/>
    <w:rsid w:val="003201C4"/>
    <w:rsid w:val="003322DA"/>
    <w:rsid w:val="003415C5"/>
    <w:rsid w:val="003450A3"/>
    <w:rsid w:val="00346EDE"/>
    <w:rsid w:val="0035180B"/>
    <w:rsid w:val="00353177"/>
    <w:rsid w:val="0036137F"/>
    <w:rsid w:val="00362F77"/>
    <w:rsid w:val="00364F42"/>
    <w:rsid w:val="0038187E"/>
    <w:rsid w:val="00383BF5"/>
    <w:rsid w:val="0038521F"/>
    <w:rsid w:val="0039109A"/>
    <w:rsid w:val="003951D2"/>
    <w:rsid w:val="003A284C"/>
    <w:rsid w:val="003A4DF2"/>
    <w:rsid w:val="003A6795"/>
    <w:rsid w:val="003A6BA9"/>
    <w:rsid w:val="003B4E7B"/>
    <w:rsid w:val="003B4FC6"/>
    <w:rsid w:val="003C3DD0"/>
    <w:rsid w:val="003C5D65"/>
    <w:rsid w:val="003C63A9"/>
    <w:rsid w:val="003D17BC"/>
    <w:rsid w:val="003D496B"/>
    <w:rsid w:val="003E0439"/>
    <w:rsid w:val="003E09C1"/>
    <w:rsid w:val="003E17D4"/>
    <w:rsid w:val="003F0BED"/>
    <w:rsid w:val="003F3C02"/>
    <w:rsid w:val="003F3EEB"/>
    <w:rsid w:val="003F5E47"/>
    <w:rsid w:val="003F73E9"/>
    <w:rsid w:val="004000A4"/>
    <w:rsid w:val="004024DD"/>
    <w:rsid w:val="004031A5"/>
    <w:rsid w:val="00407941"/>
    <w:rsid w:val="00412046"/>
    <w:rsid w:val="00417353"/>
    <w:rsid w:val="0042090B"/>
    <w:rsid w:val="00422F21"/>
    <w:rsid w:val="0042691C"/>
    <w:rsid w:val="00427D10"/>
    <w:rsid w:val="00435662"/>
    <w:rsid w:val="00436881"/>
    <w:rsid w:val="00440A51"/>
    <w:rsid w:val="0044196F"/>
    <w:rsid w:val="00443C8C"/>
    <w:rsid w:val="004465CA"/>
    <w:rsid w:val="00452A2F"/>
    <w:rsid w:val="00455965"/>
    <w:rsid w:val="00460C55"/>
    <w:rsid w:val="004615AB"/>
    <w:rsid w:val="0046281E"/>
    <w:rsid w:val="00462DD3"/>
    <w:rsid w:val="004630EC"/>
    <w:rsid w:val="00466853"/>
    <w:rsid w:val="00473C5B"/>
    <w:rsid w:val="0049114F"/>
    <w:rsid w:val="00493BBA"/>
    <w:rsid w:val="0049559C"/>
    <w:rsid w:val="00497917"/>
    <w:rsid w:val="004A1B80"/>
    <w:rsid w:val="004A645E"/>
    <w:rsid w:val="004A6C0B"/>
    <w:rsid w:val="004A77A6"/>
    <w:rsid w:val="004B20B6"/>
    <w:rsid w:val="004B2128"/>
    <w:rsid w:val="004B4E26"/>
    <w:rsid w:val="004B6415"/>
    <w:rsid w:val="004C4ABE"/>
    <w:rsid w:val="004C586E"/>
    <w:rsid w:val="004D5174"/>
    <w:rsid w:val="004D7678"/>
    <w:rsid w:val="004E631A"/>
    <w:rsid w:val="004F3677"/>
    <w:rsid w:val="004F3B42"/>
    <w:rsid w:val="004F411E"/>
    <w:rsid w:val="004F7C04"/>
    <w:rsid w:val="0050196C"/>
    <w:rsid w:val="00503EDD"/>
    <w:rsid w:val="00504E7A"/>
    <w:rsid w:val="00511488"/>
    <w:rsid w:val="00512475"/>
    <w:rsid w:val="00516B4A"/>
    <w:rsid w:val="00517BD2"/>
    <w:rsid w:val="00517F48"/>
    <w:rsid w:val="00525C14"/>
    <w:rsid w:val="00525DB1"/>
    <w:rsid w:val="00541E90"/>
    <w:rsid w:val="005461BA"/>
    <w:rsid w:val="005500D4"/>
    <w:rsid w:val="0055226E"/>
    <w:rsid w:val="0055353E"/>
    <w:rsid w:val="0055726B"/>
    <w:rsid w:val="00557F02"/>
    <w:rsid w:val="0056025E"/>
    <w:rsid w:val="00560FDD"/>
    <w:rsid w:val="00561A96"/>
    <w:rsid w:val="005650F8"/>
    <w:rsid w:val="00574383"/>
    <w:rsid w:val="00577CE2"/>
    <w:rsid w:val="00585081"/>
    <w:rsid w:val="005946BF"/>
    <w:rsid w:val="005A1355"/>
    <w:rsid w:val="005A1ACA"/>
    <w:rsid w:val="005A447B"/>
    <w:rsid w:val="005A5AAC"/>
    <w:rsid w:val="005B63D9"/>
    <w:rsid w:val="005D2F35"/>
    <w:rsid w:val="005D2FDE"/>
    <w:rsid w:val="005E0BEC"/>
    <w:rsid w:val="005E2751"/>
    <w:rsid w:val="005F5602"/>
    <w:rsid w:val="005F5B6D"/>
    <w:rsid w:val="005F7809"/>
    <w:rsid w:val="0060308B"/>
    <w:rsid w:val="0061474E"/>
    <w:rsid w:val="006156D9"/>
    <w:rsid w:val="00615FD8"/>
    <w:rsid w:val="00616CBA"/>
    <w:rsid w:val="00625122"/>
    <w:rsid w:val="0063145A"/>
    <w:rsid w:val="006466B8"/>
    <w:rsid w:val="00647743"/>
    <w:rsid w:val="00647E6C"/>
    <w:rsid w:val="00651273"/>
    <w:rsid w:val="006522F7"/>
    <w:rsid w:val="00654891"/>
    <w:rsid w:val="00655472"/>
    <w:rsid w:val="0065598A"/>
    <w:rsid w:val="00656580"/>
    <w:rsid w:val="0066179A"/>
    <w:rsid w:val="00663EF9"/>
    <w:rsid w:val="00675B54"/>
    <w:rsid w:val="00681769"/>
    <w:rsid w:val="00683223"/>
    <w:rsid w:val="0068557A"/>
    <w:rsid w:val="006945C9"/>
    <w:rsid w:val="00696609"/>
    <w:rsid w:val="0069794E"/>
    <w:rsid w:val="006A3326"/>
    <w:rsid w:val="006A4C24"/>
    <w:rsid w:val="006A7206"/>
    <w:rsid w:val="006A7D65"/>
    <w:rsid w:val="006B1EA6"/>
    <w:rsid w:val="006B25FE"/>
    <w:rsid w:val="006B31CB"/>
    <w:rsid w:val="006B36D0"/>
    <w:rsid w:val="006B3EC4"/>
    <w:rsid w:val="006B410F"/>
    <w:rsid w:val="006B6FBA"/>
    <w:rsid w:val="006C1216"/>
    <w:rsid w:val="006C59A1"/>
    <w:rsid w:val="006D331A"/>
    <w:rsid w:val="006D4DC7"/>
    <w:rsid w:val="006D6EA7"/>
    <w:rsid w:val="006E04CC"/>
    <w:rsid w:val="006E0DBE"/>
    <w:rsid w:val="006E5591"/>
    <w:rsid w:val="006F213E"/>
    <w:rsid w:val="006F2573"/>
    <w:rsid w:val="006F26D8"/>
    <w:rsid w:val="006F2F97"/>
    <w:rsid w:val="00702575"/>
    <w:rsid w:val="00702D65"/>
    <w:rsid w:val="0071160E"/>
    <w:rsid w:val="00711876"/>
    <w:rsid w:val="00712960"/>
    <w:rsid w:val="00715990"/>
    <w:rsid w:val="00716164"/>
    <w:rsid w:val="00716227"/>
    <w:rsid w:val="00724F1E"/>
    <w:rsid w:val="00731218"/>
    <w:rsid w:val="0073718B"/>
    <w:rsid w:val="0073725E"/>
    <w:rsid w:val="00741076"/>
    <w:rsid w:val="00743353"/>
    <w:rsid w:val="0074420F"/>
    <w:rsid w:val="0074557F"/>
    <w:rsid w:val="007473FA"/>
    <w:rsid w:val="00753043"/>
    <w:rsid w:val="00764523"/>
    <w:rsid w:val="00772A59"/>
    <w:rsid w:val="00776D5A"/>
    <w:rsid w:val="007824F7"/>
    <w:rsid w:val="007835B4"/>
    <w:rsid w:val="00787925"/>
    <w:rsid w:val="00793769"/>
    <w:rsid w:val="00793812"/>
    <w:rsid w:val="007A39AF"/>
    <w:rsid w:val="007A6F93"/>
    <w:rsid w:val="007A72DE"/>
    <w:rsid w:val="007B080B"/>
    <w:rsid w:val="007C162F"/>
    <w:rsid w:val="007C3710"/>
    <w:rsid w:val="007C566F"/>
    <w:rsid w:val="007C7DA1"/>
    <w:rsid w:val="007D12A4"/>
    <w:rsid w:val="007D1D28"/>
    <w:rsid w:val="007E0224"/>
    <w:rsid w:val="007F4016"/>
    <w:rsid w:val="007F57F8"/>
    <w:rsid w:val="008032CC"/>
    <w:rsid w:val="00806C69"/>
    <w:rsid w:val="00811160"/>
    <w:rsid w:val="00814802"/>
    <w:rsid w:val="0081740B"/>
    <w:rsid w:val="00820C46"/>
    <w:rsid w:val="00820E3F"/>
    <w:rsid w:val="00822C34"/>
    <w:rsid w:val="00830611"/>
    <w:rsid w:val="00831D74"/>
    <w:rsid w:val="00833425"/>
    <w:rsid w:val="00834A70"/>
    <w:rsid w:val="00834BF9"/>
    <w:rsid w:val="0084181A"/>
    <w:rsid w:val="00841FEB"/>
    <w:rsid w:val="008479D0"/>
    <w:rsid w:val="00855539"/>
    <w:rsid w:val="008621C2"/>
    <w:rsid w:val="008747C1"/>
    <w:rsid w:val="008861A9"/>
    <w:rsid w:val="00892A53"/>
    <w:rsid w:val="00892D8C"/>
    <w:rsid w:val="008954A7"/>
    <w:rsid w:val="00896B6C"/>
    <w:rsid w:val="00897319"/>
    <w:rsid w:val="008979A2"/>
    <w:rsid w:val="008A6324"/>
    <w:rsid w:val="008B0611"/>
    <w:rsid w:val="008B0749"/>
    <w:rsid w:val="008B11B7"/>
    <w:rsid w:val="008C1368"/>
    <w:rsid w:val="008D337B"/>
    <w:rsid w:val="008D3655"/>
    <w:rsid w:val="008E45E0"/>
    <w:rsid w:val="008E48BD"/>
    <w:rsid w:val="008E4D6F"/>
    <w:rsid w:val="008E7818"/>
    <w:rsid w:val="008F37C0"/>
    <w:rsid w:val="008F67BD"/>
    <w:rsid w:val="008F6C38"/>
    <w:rsid w:val="008F724B"/>
    <w:rsid w:val="00922413"/>
    <w:rsid w:val="00923D5D"/>
    <w:rsid w:val="0092438C"/>
    <w:rsid w:val="009246D4"/>
    <w:rsid w:val="00930242"/>
    <w:rsid w:val="00933EEC"/>
    <w:rsid w:val="00945C26"/>
    <w:rsid w:val="009545A8"/>
    <w:rsid w:val="00960764"/>
    <w:rsid w:val="00961D29"/>
    <w:rsid w:val="00965966"/>
    <w:rsid w:val="0097166C"/>
    <w:rsid w:val="00976678"/>
    <w:rsid w:val="00976B6C"/>
    <w:rsid w:val="0097720C"/>
    <w:rsid w:val="00981DF7"/>
    <w:rsid w:val="009848FD"/>
    <w:rsid w:val="00990807"/>
    <w:rsid w:val="009949D6"/>
    <w:rsid w:val="0099785A"/>
    <w:rsid w:val="009A4A9A"/>
    <w:rsid w:val="009A4FBD"/>
    <w:rsid w:val="009A7CEF"/>
    <w:rsid w:val="009B183B"/>
    <w:rsid w:val="009B402E"/>
    <w:rsid w:val="009B4FDD"/>
    <w:rsid w:val="009C1AD2"/>
    <w:rsid w:val="009C491A"/>
    <w:rsid w:val="009D0CE3"/>
    <w:rsid w:val="009D75D3"/>
    <w:rsid w:val="009E031B"/>
    <w:rsid w:val="009E19E0"/>
    <w:rsid w:val="009E28E9"/>
    <w:rsid w:val="009E35B6"/>
    <w:rsid w:val="009E5ED7"/>
    <w:rsid w:val="009F0C7C"/>
    <w:rsid w:val="009F5AAF"/>
    <w:rsid w:val="00A01818"/>
    <w:rsid w:val="00A0252B"/>
    <w:rsid w:val="00A13912"/>
    <w:rsid w:val="00A15EA2"/>
    <w:rsid w:val="00A16BAA"/>
    <w:rsid w:val="00A2137D"/>
    <w:rsid w:val="00A21400"/>
    <w:rsid w:val="00A21CE7"/>
    <w:rsid w:val="00A3401B"/>
    <w:rsid w:val="00A40B01"/>
    <w:rsid w:val="00A520B4"/>
    <w:rsid w:val="00A56473"/>
    <w:rsid w:val="00A56523"/>
    <w:rsid w:val="00A618DC"/>
    <w:rsid w:val="00A61C60"/>
    <w:rsid w:val="00A61FCC"/>
    <w:rsid w:val="00A6233E"/>
    <w:rsid w:val="00A64961"/>
    <w:rsid w:val="00A70009"/>
    <w:rsid w:val="00A718D2"/>
    <w:rsid w:val="00A72896"/>
    <w:rsid w:val="00A7437B"/>
    <w:rsid w:val="00A831BC"/>
    <w:rsid w:val="00A8651B"/>
    <w:rsid w:val="00A87331"/>
    <w:rsid w:val="00A94A05"/>
    <w:rsid w:val="00A9606A"/>
    <w:rsid w:val="00A96EF2"/>
    <w:rsid w:val="00A97B3F"/>
    <w:rsid w:val="00AA4BE4"/>
    <w:rsid w:val="00AA672E"/>
    <w:rsid w:val="00AA7184"/>
    <w:rsid w:val="00AB1FAF"/>
    <w:rsid w:val="00AB4688"/>
    <w:rsid w:val="00AC023F"/>
    <w:rsid w:val="00AC7CE1"/>
    <w:rsid w:val="00AD018F"/>
    <w:rsid w:val="00AD06AC"/>
    <w:rsid w:val="00AD23C4"/>
    <w:rsid w:val="00AD6CEE"/>
    <w:rsid w:val="00AE19BD"/>
    <w:rsid w:val="00AE1ABE"/>
    <w:rsid w:val="00AE6EE8"/>
    <w:rsid w:val="00B02ED7"/>
    <w:rsid w:val="00B03F74"/>
    <w:rsid w:val="00B07162"/>
    <w:rsid w:val="00B07E0B"/>
    <w:rsid w:val="00B104A0"/>
    <w:rsid w:val="00B10A87"/>
    <w:rsid w:val="00B161A2"/>
    <w:rsid w:val="00B177DC"/>
    <w:rsid w:val="00B20DB0"/>
    <w:rsid w:val="00B229C9"/>
    <w:rsid w:val="00B26C05"/>
    <w:rsid w:val="00B35183"/>
    <w:rsid w:val="00B40E16"/>
    <w:rsid w:val="00B4196B"/>
    <w:rsid w:val="00B50993"/>
    <w:rsid w:val="00B50C03"/>
    <w:rsid w:val="00B52D67"/>
    <w:rsid w:val="00B5358C"/>
    <w:rsid w:val="00B5522D"/>
    <w:rsid w:val="00B6159C"/>
    <w:rsid w:val="00B63548"/>
    <w:rsid w:val="00B65643"/>
    <w:rsid w:val="00B709FE"/>
    <w:rsid w:val="00B75780"/>
    <w:rsid w:val="00B75E94"/>
    <w:rsid w:val="00B8396F"/>
    <w:rsid w:val="00B9026B"/>
    <w:rsid w:val="00B91E8F"/>
    <w:rsid w:val="00B93020"/>
    <w:rsid w:val="00B9495B"/>
    <w:rsid w:val="00BA25B5"/>
    <w:rsid w:val="00BA7A77"/>
    <w:rsid w:val="00BB64BC"/>
    <w:rsid w:val="00BD40E4"/>
    <w:rsid w:val="00BD4658"/>
    <w:rsid w:val="00BD7CE8"/>
    <w:rsid w:val="00BE1548"/>
    <w:rsid w:val="00BE2D93"/>
    <w:rsid w:val="00BE573D"/>
    <w:rsid w:val="00BF6516"/>
    <w:rsid w:val="00C076DC"/>
    <w:rsid w:val="00C11C6C"/>
    <w:rsid w:val="00C24D35"/>
    <w:rsid w:val="00C24E33"/>
    <w:rsid w:val="00C45C09"/>
    <w:rsid w:val="00C46A1E"/>
    <w:rsid w:val="00C47E57"/>
    <w:rsid w:val="00C52C2A"/>
    <w:rsid w:val="00C53948"/>
    <w:rsid w:val="00C60932"/>
    <w:rsid w:val="00C676BD"/>
    <w:rsid w:val="00C80A18"/>
    <w:rsid w:val="00C86E6A"/>
    <w:rsid w:val="00C919CB"/>
    <w:rsid w:val="00C92A70"/>
    <w:rsid w:val="00C9467C"/>
    <w:rsid w:val="00C9673A"/>
    <w:rsid w:val="00CA2BE0"/>
    <w:rsid w:val="00CA4334"/>
    <w:rsid w:val="00CA7BD7"/>
    <w:rsid w:val="00CC761B"/>
    <w:rsid w:val="00CD15EC"/>
    <w:rsid w:val="00CD5ABE"/>
    <w:rsid w:val="00CD6D02"/>
    <w:rsid w:val="00CE24C2"/>
    <w:rsid w:val="00CE5B90"/>
    <w:rsid w:val="00CE5C36"/>
    <w:rsid w:val="00CF05E0"/>
    <w:rsid w:val="00CF3D98"/>
    <w:rsid w:val="00CF469E"/>
    <w:rsid w:val="00CF7825"/>
    <w:rsid w:val="00CF7A45"/>
    <w:rsid w:val="00CF7A8F"/>
    <w:rsid w:val="00D063CB"/>
    <w:rsid w:val="00D152A9"/>
    <w:rsid w:val="00D1752C"/>
    <w:rsid w:val="00D20682"/>
    <w:rsid w:val="00D215A5"/>
    <w:rsid w:val="00D21A5F"/>
    <w:rsid w:val="00D23124"/>
    <w:rsid w:val="00D23C76"/>
    <w:rsid w:val="00D2688E"/>
    <w:rsid w:val="00D37467"/>
    <w:rsid w:val="00D43CDF"/>
    <w:rsid w:val="00D4610A"/>
    <w:rsid w:val="00D47024"/>
    <w:rsid w:val="00D5181F"/>
    <w:rsid w:val="00D51E36"/>
    <w:rsid w:val="00D5441B"/>
    <w:rsid w:val="00D56201"/>
    <w:rsid w:val="00D57A12"/>
    <w:rsid w:val="00D60B33"/>
    <w:rsid w:val="00D7481C"/>
    <w:rsid w:val="00D74E36"/>
    <w:rsid w:val="00D76DDA"/>
    <w:rsid w:val="00D80205"/>
    <w:rsid w:val="00D81A62"/>
    <w:rsid w:val="00D9208C"/>
    <w:rsid w:val="00D923D4"/>
    <w:rsid w:val="00D93938"/>
    <w:rsid w:val="00D952EB"/>
    <w:rsid w:val="00DA02FE"/>
    <w:rsid w:val="00DA0611"/>
    <w:rsid w:val="00DA1BB9"/>
    <w:rsid w:val="00DA4D99"/>
    <w:rsid w:val="00DA571F"/>
    <w:rsid w:val="00DA5CE1"/>
    <w:rsid w:val="00DA79FD"/>
    <w:rsid w:val="00DB1D2F"/>
    <w:rsid w:val="00DB1EBB"/>
    <w:rsid w:val="00DB3928"/>
    <w:rsid w:val="00DB4DF7"/>
    <w:rsid w:val="00DB6297"/>
    <w:rsid w:val="00DB6E15"/>
    <w:rsid w:val="00DC2FAB"/>
    <w:rsid w:val="00DC60D0"/>
    <w:rsid w:val="00DD2315"/>
    <w:rsid w:val="00DD3F10"/>
    <w:rsid w:val="00DE021C"/>
    <w:rsid w:val="00DF094B"/>
    <w:rsid w:val="00DF0B18"/>
    <w:rsid w:val="00DF148A"/>
    <w:rsid w:val="00DF493E"/>
    <w:rsid w:val="00DF6EC0"/>
    <w:rsid w:val="00E02BD3"/>
    <w:rsid w:val="00E120DE"/>
    <w:rsid w:val="00E13D8F"/>
    <w:rsid w:val="00E148B0"/>
    <w:rsid w:val="00E27476"/>
    <w:rsid w:val="00E27A46"/>
    <w:rsid w:val="00E27AF9"/>
    <w:rsid w:val="00E31480"/>
    <w:rsid w:val="00E35148"/>
    <w:rsid w:val="00E3593F"/>
    <w:rsid w:val="00E51A6E"/>
    <w:rsid w:val="00E53D8A"/>
    <w:rsid w:val="00E56C84"/>
    <w:rsid w:val="00E57AF7"/>
    <w:rsid w:val="00E624C6"/>
    <w:rsid w:val="00E65955"/>
    <w:rsid w:val="00E70F80"/>
    <w:rsid w:val="00E719D2"/>
    <w:rsid w:val="00E734E5"/>
    <w:rsid w:val="00E75B81"/>
    <w:rsid w:val="00E9082A"/>
    <w:rsid w:val="00E93CF6"/>
    <w:rsid w:val="00EA44B0"/>
    <w:rsid w:val="00EA5CDA"/>
    <w:rsid w:val="00EB196D"/>
    <w:rsid w:val="00EB1FE0"/>
    <w:rsid w:val="00EB2685"/>
    <w:rsid w:val="00EB28A8"/>
    <w:rsid w:val="00EB36A5"/>
    <w:rsid w:val="00EB7116"/>
    <w:rsid w:val="00EC0661"/>
    <w:rsid w:val="00EC3852"/>
    <w:rsid w:val="00EC3B79"/>
    <w:rsid w:val="00EC3C3F"/>
    <w:rsid w:val="00EC5C5C"/>
    <w:rsid w:val="00ED2A70"/>
    <w:rsid w:val="00ED7913"/>
    <w:rsid w:val="00EF1676"/>
    <w:rsid w:val="00EF343D"/>
    <w:rsid w:val="00EF4351"/>
    <w:rsid w:val="00F034E4"/>
    <w:rsid w:val="00F03504"/>
    <w:rsid w:val="00F03EB5"/>
    <w:rsid w:val="00F15E4C"/>
    <w:rsid w:val="00F1737D"/>
    <w:rsid w:val="00F201ED"/>
    <w:rsid w:val="00F2486C"/>
    <w:rsid w:val="00F25C39"/>
    <w:rsid w:val="00F25F69"/>
    <w:rsid w:val="00F26E46"/>
    <w:rsid w:val="00F27170"/>
    <w:rsid w:val="00F31354"/>
    <w:rsid w:val="00F432F2"/>
    <w:rsid w:val="00F552B5"/>
    <w:rsid w:val="00F57A33"/>
    <w:rsid w:val="00F6448A"/>
    <w:rsid w:val="00F7344A"/>
    <w:rsid w:val="00F73A07"/>
    <w:rsid w:val="00F758D4"/>
    <w:rsid w:val="00F76219"/>
    <w:rsid w:val="00F773A8"/>
    <w:rsid w:val="00F773DD"/>
    <w:rsid w:val="00F807D5"/>
    <w:rsid w:val="00F83138"/>
    <w:rsid w:val="00F8517B"/>
    <w:rsid w:val="00F873B0"/>
    <w:rsid w:val="00F87CAC"/>
    <w:rsid w:val="00F91260"/>
    <w:rsid w:val="00FA0D20"/>
    <w:rsid w:val="00FA3206"/>
    <w:rsid w:val="00FA7328"/>
    <w:rsid w:val="00FB2641"/>
    <w:rsid w:val="00FB527A"/>
    <w:rsid w:val="00FB7D0A"/>
    <w:rsid w:val="00FC2B3D"/>
    <w:rsid w:val="00FC3091"/>
    <w:rsid w:val="00FC5618"/>
    <w:rsid w:val="00FC6E8E"/>
    <w:rsid w:val="00FD1219"/>
    <w:rsid w:val="00FD55C3"/>
    <w:rsid w:val="00FE083B"/>
    <w:rsid w:val="00FE3CED"/>
    <w:rsid w:val="00FE516F"/>
    <w:rsid w:val="00FE5D56"/>
    <w:rsid w:val="00FE600B"/>
    <w:rsid w:val="00FE67AB"/>
    <w:rsid w:val="00FF1813"/>
    <w:rsid w:val="00FF5C1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5060"/>
  <w15:chartTrackingRefBased/>
  <w15:docId w15:val="{7DCDCD91-AA72-494E-B8BD-09132A49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BD"/>
  </w:style>
  <w:style w:type="paragraph" w:styleId="Naslov1">
    <w:name w:val="heading 1"/>
    <w:basedOn w:val="Normal"/>
    <w:next w:val="Normal"/>
    <w:link w:val="Naslov1Char"/>
    <w:uiPriority w:val="9"/>
    <w:qFormat/>
    <w:rsid w:val="00FE5D56"/>
    <w:pPr>
      <w:keepNext/>
      <w:keepLines/>
      <w:spacing w:before="320" w:after="40"/>
      <w:outlineLvl w:val="0"/>
    </w:pPr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E5D56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E19B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19B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19B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19B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19BD"/>
    <w:pPr>
      <w:keepNext/>
      <w:keepLines/>
      <w:spacing w:before="12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19BD"/>
    <w:pPr>
      <w:keepNext/>
      <w:keepLines/>
      <w:spacing w:before="12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19BD"/>
    <w:pPr>
      <w:keepNext/>
      <w:keepLines/>
      <w:spacing w:before="12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15A5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8973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7319"/>
  </w:style>
  <w:style w:type="paragraph" w:styleId="Podnoje">
    <w:name w:val="footer"/>
    <w:basedOn w:val="Normal"/>
    <w:link w:val="PodnojeChar"/>
    <w:uiPriority w:val="99"/>
    <w:unhideWhenUsed/>
    <w:rsid w:val="00897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7319"/>
  </w:style>
  <w:style w:type="paragraph" w:styleId="StandardWeb">
    <w:name w:val="Normal (Web)"/>
    <w:basedOn w:val="Normal"/>
    <w:uiPriority w:val="99"/>
    <w:semiHidden/>
    <w:unhideWhenUsed/>
    <w:rsid w:val="003B4E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E5D56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E5D5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AE19B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19B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19BD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19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19BD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19BD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19BD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E19BD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E19BD"/>
    <w:pPr>
      <w:contextualSpacing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AE19B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19BD"/>
    <w:pPr>
      <w:numPr>
        <w:ilvl w:val="1"/>
      </w:numPr>
      <w:spacing w:after="24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AE19BD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AE19BD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AE19BD"/>
    <w:rPr>
      <w:i/>
      <w:iCs/>
      <w:color w:val="auto"/>
    </w:rPr>
  </w:style>
  <w:style w:type="paragraph" w:styleId="Bezproreda">
    <w:name w:val="No Spacing"/>
    <w:uiPriority w:val="1"/>
    <w:qFormat/>
    <w:rsid w:val="00AE19BD"/>
  </w:style>
  <w:style w:type="paragraph" w:styleId="Citat">
    <w:name w:val="Quote"/>
    <w:basedOn w:val="Normal"/>
    <w:next w:val="Normal"/>
    <w:link w:val="CitatChar"/>
    <w:uiPriority w:val="29"/>
    <w:qFormat/>
    <w:rsid w:val="00AE19BD"/>
    <w:pPr>
      <w:spacing w:before="200" w:line="264" w:lineRule="auto"/>
      <w:ind w:left="864" w:right="864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E19B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19BD"/>
    <w:pPr>
      <w:spacing w:before="100" w:beforeAutospacing="1" w:after="240"/>
      <w:ind w:left="936" w:right="936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19BD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AE19BD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AE19BD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AE19BD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AE19BD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AE19BD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unhideWhenUsed/>
    <w:qFormat/>
    <w:rsid w:val="00AE19BD"/>
    <w:pPr>
      <w:outlineLvl w:val="9"/>
    </w:pPr>
  </w:style>
  <w:style w:type="table" w:styleId="Reetkatablice">
    <w:name w:val="Table Grid"/>
    <w:basedOn w:val="Obinatablica"/>
    <w:uiPriority w:val="59"/>
    <w:rsid w:val="00647E6C"/>
    <w:pPr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7E6C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6C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CEE"/>
    <w:rPr>
      <w:rFonts w:ascii="Segoe UI" w:hAnsi="Segoe UI" w:cs="Segoe UI"/>
      <w:sz w:val="18"/>
      <w:szCs w:val="18"/>
    </w:rPr>
  </w:style>
  <w:style w:type="paragraph" w:styleId="Sadraj1">
    <w:name w:val="toc 1"/>
    <w:basedOn w:val="Normal"/>
    <w:next w:val="Normal"/>
    <w:autoRedefine/>
    <w:uiPriority w:val="39"/>
    <w:unhideWhenUsed/>
    <w:rsid w:val="00B6159C"/>
    <w:pPr>
      <w:tabs>
        <w:tab w:val="left" w:pos="440"/>
        <w:tab w:val="left" w:pos="1100"/>
        <w:tab w:val="right" w:leader="dot" w:pos="9062"/>
      </w:tabs>
      <w:spacing w:after="100" w:line="480" w:lineRule="auto"/>
      <w:jc w:val="left"/>
    </w:pPr>
    <w:rPr>
      <w:rFonts w:cs="Times New Roman"/>
      <w:b/>
      <w:bCs/>
      <w:noProof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A8651B"/>
    <w:pPr>
      <w:tabs>
        <w:tab w:val="left" w:pos="660"/>
        <w:tab w:val="right" w:leader="dot" w:pos="9062"/>
      </w:tabs>
      <w:spacing w:after="100" w:line="480" w:lineRule="auto"/>
      <w:ind w:left="227"/>
      <w:jc w:val="both"/>
    </w:pPr>
    <w:rPr>
      <w:rFonts w:eastAsiaTheme="majorEastAsia"/>
      <w:noProof/>
    </w:rPr>
  </w:style>
  <w:style w:type="paragraph" w:styleId="Sadraj3">
    <w:name w:val="toc 3"/>
    <w:basedOn w:val="Normal"/>
    <w:next w:val="Normal"/>
    <w:autoRedefine/>
    <w:uiPriority w:val="39"/>
    <w:unhideWhenUsed/>
    <w:rsid w:val="0050196C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501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FB33-3D0F-47AB-95A5-D66DF5B5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19</Pages>
  <Words>5734</Words>
  <Characters>32687</Characters>
  <Application>Microsoft Office Word</Application>
  <DocSecurity>0</DocSecurity>
  <Lines>272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DVKF</cp:lastModifiedBy>
  <cp:revision>124</cp:revision>
  <cp:lastPrinted>2025-09-24T09:51:00Z</cp:lastPrinted>
  <dcterms:created xsi:type="dcterms:W3CDTF">2023-09-28T12:05:00Z</dcterms:created>
  <dcterms:modified xsi:type="dcterms:W3CDTF">2025-12-15T12:39:00Z</dcterms:modified>
</cp:coreProperties>
</file>