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C649" w14:textId="39887871" w:rsidR="005A0E05" w:rsidRDefault="002B684F" w:rsidP="00211D84">
      <w:pPr>
        <w:spacing w:after="0" w:line="240" w:lineRule="auto"/>
        <w:rPr>
          <w:rFonts w:ascii="Bookman Old Style" w:eastAsia="Times New Roman" w:hAnsi="Bookman Old Styl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38160AA" wp14:editId="24981221">
            <wp:simplePos x="0" y="0"/>
            <wp:positionH relativeFrom="page">
              <wp:posOffset>76200</wp:posOffset>
            </wp:positionH>
            <wp:positionV relativeFrom="page">
              <wp:posOffset>76200</wp:posOffset>
            </wp:positionV>
            <wp:extent cx="8210550" cy="1419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D7C5A" w14:textId="77777777" w:rsidR="005A0E05" w:rsidRDefault="005A0E05" w:rsidP="00211D84">
      <w:pPr>
        <w:spacing w:after="0" w:line="240" w:lineRule="auto"/>
        <w:rPr>
          <w:rFonts w:ascii="Bookman Old Style" w:eastAsia="Times New Roman" w:hAnsi="Bookman Old Style"/>
        </w:rPr>
      </w:pPr>
    </w:p>
    <w:p w14:paraId="5231C4B7" w14:textId="77777777" w:rsidR="005A0E05" w:rsidRDefault="005A0E05" w:rsidP="00211D84">
      <w:pPr>
        <w:spacing w:after="0" w:line="240" w:lineRule="auto"/>
        <w:rPr>
          <w:rFonts w:ascii="Bookman Old Style" w:eastAsia="Times New Roman" w:hAnsi="Bookman Old Style"/>
        </w:rPr>
      </w:pPr>
    </w:p>
    <w:p w14:paraId="27852EC0" w14:textId="3932DE10" w:rsidR="00211D84" w:rsidRPr="00A63DA6" w:rsidRDefault="00211D84" w:rsidP="00211D84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 w:rsidRPr="00A63DA6">
        <w:rPr>
          <w:rFonts w:ascii="Bookman Old Style" w:eastAsia="Times New Roman" w:hAnsi="Bookman Old Style"/>
          <w:sz w:val="24"/>
          <w:szCs w:val="24"/>
        </w:rPr>
        <w:t>K</w:t>
      </w:r>
      <w:r w:rsidR="00593E38">
        <w:rPr>
          <w:rFonts w:ascii="Bookman Old Style" w:eastAsia="Times New Roman" w:hAnsi="Bookman Old Style"/>
          <w:sz w:val="24"/>
          <w:szCs w:val="24"/>
        </w:rPr>
        <w:t>LASA</w:t>
      </w:r>
      <w:r w:rsidRPr="00A63DA6">
        <w:rPr>
          <w:rFonts w:ascii="Bookman Old Style" w:eastAsia="Times New Roman" w:hAnsi="Bookman Old Style"/>
          <w:sz w:val="24"/>
          <w:szCs w:val="24"/>
        </w:rPr>
        <w:t>:</w:t>
      </w:r>
      <w:r w:rsidR="004A1EBA">
        <w:rPr>
          <w:rFonts w:ascii="Bookman Old Style" w:eastAsia="Times New Roman" w:hAnsi="Bookman Old Style"/>
          <w:sz w:val="24"/>
          <w:szCs w:val="24"/>
        </w:rPr>
        <w:t>400-02/25-01/3</w:t>
      </w:r>
      <w:r w:rsidRPr="00A63DA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0B2EA5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</w:t>
      </w:r>
    </w:p>
    <w:p w14:paraId="3B5F488D" w14:textId="63C3C916" w:rsidR="00211D84" w:rsidRPr="00A63DA6" w:rsidRDefault="00211D84" w:rsidP="00211D84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 w:rsidRPr="00A63DA6">
        <w:rPr>
          <w:rFonts w:ascii="Bookman Old Style" w:eastAsia="Times New Roman" w:hAnsi="Bookman Old Style"/>
          <w:sz w:val="24"/>
          <w:szCs w:val="24"/>
        </w:rPr>
        <w:t>U</w:t>
      </w:r>
      <w:r w:rsidR="00593E38">
        <w:rPr>
          <w:rFonts w:ascii="Bookman Old Style" w:eastAsia="Times New Roman" w:hAnsi="Bookman Old Style"/>
          <w:sz w:val="24"/>
          <w:szCs w:val="24"/>
        </w:rPr>
        <w:t>R</w:t>
      </w:r>
      <w:r w:rsidRPr="00A63DA6">
        <w:rPr>
          <w:rFonts w:ascii="Bookman Old Style" w:eastAsia="Times New Roman" w:hAnsi="Bookman Old Style"/>
          <w:sz w:val="24"/>
          <w:szCs w:val="24"/>
        </w:rPr>
        <w:t>.</w:t>
      </w:r>
      <w:r w:rsidR="00593E38">
        <w:rPr>
          <w:rFonts w:ascii="Bookman Old Style" w:eastAsia="Times New Roman" w:hAnsi="Bookman Old Style"/>
          <w:sz w:val="24"/>
          <w:szCs w:val="24"/>
        </w:rPr>
        <w:t>BROJ</w:t>
      </w:r>
      <w:r w:rsidRPr="00A63DA6">
        <w:rPr>
          <w:rFonts w:ascii="Bookman Old Style" w:eastAsia="Times New Roman" w:hAnsi="Bookman Old Style"/>
          <w:sz w:val="24"/>
          <w:szCs w:val="24"/>
        </w:rPr>
        <w:t>:</w:t>
      </w:r>
      <w:r w:rsidR="004A1EBA">
        <w:rPr>
          <w:rFonts w:ascii="Bookman Old Style" w:eastAsia="Times New Roman" w:hAnsi="Bookman Old Style"/>
          <w:sz w:val="24"/>
          <w:szCs w:val="24"/>
        </w:rPr>
        <w:t>2142-1-16-01-25-2</w:t>
      </w:r>
    </w:p>
    <w:p w14:paraId="516F2A07" w14:textId="5CBB6B3D" w:rsidR="00211D84" w:rsidRPr="00A63DA6" w:rsidRDefault="00F44465" w:rsidP="00211D84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Krk, </w:t>
      </w:r>
      <w:r w:rsidR="005A0E05">
        <w:rPr>
          <w:rFonts w:ascii="Bookman Old Style" w:eastAsia="Times New Roman" w:hAnsi="Bookman Old Style"/>
          <w:sz w:val="24"/>
          <w:szCs w:val="24"/>
        </w:rPr>
        <w:t>12</w:t>
      </w:r>
      <w:r w:rsidR="00071D92" w:rsidRPr="00A63DA6">
        <w:rPr>
          <w:rFonts w:ascii="Bookman Old Style" w:eastAsia="Times New Roman" w:hAnsi="Bookman Old Style"/>
          <w:sz w:val="24"/>
          <w:szCs w:val="24"/>
        </w:rPr>
        <w:t>.</w:t>
      </w:r>
      <w:r w:rsidR="004A1EBA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5A0E05">
        <w:rPr>
          <w:rFonts w:ascii="Bookman Old Style" w:eastAsia="Times New Roman" w:hAnsi="Bookman Old Style"/>
          <w:sz w:val="24"/>
          <w:szCs w:val="24"/>
        </w:rPr>
        <w:t>prosinca</w:t>
      </w:r>
      <w:r w:rsidR="001A59CD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9C01A3" w:rsidRPr="00A63DA6">
        <w:rPr>
          <w:rFonts w:ascii="Bookman Old Style" w:eastAsia="Times New Roman" w:hAnsi="Bookman Old Style"/>
          <w:sz w:val="24"/>
          <w:szCs w:val="24"/>
        </w:rPr>
        <w:t>202</w:t>
      </w:r>
      <w:r w:rsidR="00701571">
        <w:rPr>
          <w:rFonts w:ascii="Bookman Old Style" w:eastAsia="Times New Roman" w:hAnsi="Bookman Old Style"/>
          <w:sz w:val="24"/>
          <w:szCs w:val="24"/>
        </w:rPr>
        <w:t>5</w:t>
      </w:r>
      <w:r w:rsidR="00211D84" w:rsidRPr="00A63DA6">
        <w:rPr>
          <w:rFonts w:ascii="Bookman Old Style" w:eastAsia="Times New Roman" w:hAnsi="Bookman Old Style"/>
          <w:sz w:val="24"/>
          <w:szCs w:val="24"/>
        </w:rPr>
        <w:t xml:space="preserve">. </w:t>
      </w:r>
    </w:p>
    <w:p w14:paraId="30AC4275" w14:textId="18961154" w:rsidR="00211D84" w:rsidRPr="0087756D" w:rsidRDefault="0087756D" w:rsidP="0087756D">
      <w:pPr>
        <w:spacing w:after="0" w:line="240" w:lineRule="auto"/>
        <w:ind w:left="4956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</w:t>
      </w:r>
      <w:r w:rsidR="002D6311">
        <w:rPr>
          <w:rFonts w:ascii="Bookman Old Style" w:eastAsia="Times New Roman" w:hAnsi="Bookman Old Style"/>
        </w:rPr>
        <w:t xml:space="preserve">           </w:t>
      </w:r>
      <w:r w:rsidR="002B684F">
        <w:rPr>
          <w:rFonts w:ascii="Bookman Old Style" w:eastAsia="Times New Roman" w:hAnsi="Bookman Old Style"/>
        </w:rPr>
        <w:t xml:space="preserve">                   </w:t>
      </w:r>
      <w:r w:rsidR="002D6311">
        <w:rPr>
          <w:rFonts w:ascii="Bookman Old Style" w:eastAsia="Times New Roman" w:hAnsi="Bookman Old Style"/>
        </w:rPr>
        <w:t xml:space="preserve">    </w:t>
      </w:r>
      <w:r w:rsidR="00EA04E1">
        <w:rPr>
          <w:rFonts w:ascii="Bookman Old Style" w:eastAsia="Times New Roman" w:hAnsi="Bookman Old Style"/>
        </w:rPr>
        <w:t>-</w:t>
      </w:r>
      <w:r w:rsidR="002D6311">
        <w:rPr>
          <w:rFonts w:ascii="Bookman Old Style" w:eastAsia="Times New Roman" w:hAnsi="Bookman Old Style"/>
        </w:rPr>
        <w:t xml:space="preserve"> </w:t>
      </w:r>
      <w:r w:rsidR="00211D84" w:rsidRPr="0087756D">
        <w:rPr>
          <w:rFonts w:ascii="Bookman Old Style" w:eastAsia="Times New Roman" w:hAnsi="Bookman Old Style"/>
        </w:rPr>
        <w:t>GRADU KRKU</w:t>
      </w:r>
    </w:p>
    <w:p w14:paraId="704BCD69" w14:textId="77777777" w:rsidR="005A0E05" w:rsidRDefault="00D86AD1" w:rsidP="005A0E05">
      <w:pPr>
        <w:spacing w:after="0" w:line="240" w:lineRule="auto"/>
        <w:ind w:left="360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</w:t>
      </w:r>
      <w:r w:rsidR="00EA04E1" w:rsidRPr="00D86AD1">
        <w:rPr>
          <w:rFonts w:ascii="Bookman Old Style" w:eastAsia="Times New Roman" w:hAnsi="Bookman Old Style"/>
        </w:rPr>
        <w:t xml:space="preserve">                                                                            </w:t>
      </w:r>
    </w:p>
    <w:p w14:paraId="491699B5" w14:textId="77777777" w:rsidR="005A0E05" w:rsidRDefault="005A0E05" w:rsidP="005A0E05">
      <w:pPr>
        <w:spacing w:after="0" w:line="240" w:lineRule="auto"/>
        <w:ind w:left="360"/>
        <w:rPr>
          <w:rFonts w:ascii="Bookman Old Style" w:eastAsia="Times New Roman" w:hAnsi="Bookman Old Style"/>
        </w:rPr>
      </w:pPr>
    </w:p>
    <w:p w14:paraId="1105791F" w14:textId="2714192D" w:rsidR="00211D84" w:rsidRDefault="00423E7A" w:rsidP="005A0E05">
      <w:pPr>
        <w:spacing w:after="0" w:line="240" w:lineRule="auto"/>
        <w:ind w:left="360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</w:t>
      </w:r>
    </w:p>
    <w:p w14:paraId="7B0066CC" w14:textId="77777777" w:rsidR="002B684F" w:rsidRDefault="002B684F" w:rsidP="005A0E05">
      <w:pPr>
        <w:spacing w:after="0" w:line="240" w:lineRule="auto"/>
        <w:ind w:left="360"/>
        <w:rPr>
          <w:rFonts w:ascii="Bookman Old Style" w:eastAsia="Times New Roman" w:hAnsi="Bookman Old Style"/>
        </w:rPr>
      </w:pPr>
    </w:p>
    <w:p w14:paraId="0AFCB403" w14:textId="77777777" w:rsidR="00D971F9" w:rsidRDefault="00D971F9" w:rsidP="00211D84">
      <w:pPr>
        <w:spacing w:after="0" w:line="240" w:lineRule="auto"/>
        <w:rPr>
          <w:rFonts w:ascii="Bookman Old Style" w:eastAsia="Times New Roman" w:hAnsi="Bookman Old Style"/>
        </w:rPr>
      </w:pPr>
    </w:p>
    <w:p w14:paraId="695B8B40" w14:textId="77777777" w:rsidR="00A63DA6" w:rsidRPr="00211D84" w:rsidRDefault="00A63DA6" w:rsidP="00211D84">
      <w:pPr>
        <w:spacing w:after="0" w:line="240" w:lineRule="auto"/>
        <w:rPr>
          <w:rFonts w:ascii="Bookman Old Style" w:eastAsia="Times New Roman" w:hAnsi="Bookman Old Style"/>
        </w:rPr>
      </w:pPr>
    </w:p>
    <w:p w14:paraId="1A04432D" w14:textId="77777777" w:rsidR="00D86AD1" w:rsidRPr="00A63DA6" w:rsidRDefault="00211D84" w:rsidP="00D86AD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A63DA6">
        <w:rPr>
          <w:rFonts w:ascii="Bookman Old Style" w:eastAsia="Times New Roman" w:hAnsi="Bookman Old Style"/>
          <w:b/>
          <w:sz w:val="24"/>
          <w:szCs w:val="24"/>
        </w:rPr>
        <w:t xml:space="preserve">       </w:t>
      </w:r>
      <w:r w:rsidR="00D86AD1" w:rsidRPr="00A63DA6">
        <w:rPr>
          <w:rFonts w:ascii="Bookman Old Style" w:eastAsia="Times New Roman" w:hAnsi="Bookman Old Style"/>
          <w:b/>
          <w:sz w:val="24"/>
          <w:szCs w:val="24"/>
        </w:rPr>
        <w:t xml:space="preserve">                                </w:t>
      </w:r>
      <w:r w:rsidR="00C76991" w:rsidRPr="00A63DA6">
        <w:rPr>
          <w:rFonts w:ascii="Bookman Old Style" w:eastAsia="Times New Roman" w:hAnsi="Bookman Old Style"/>
          <w:b/>
          <w:sz w:val="24"/>
          <w:szCs w:val="24"/>
        </w:rPr>
        <w:t xml:space="preserve">    </w:t>
      </w:r>
      <w:r w:rsidR="00D86AD1" w:rsidRPr="00A63DA6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="00423E7A" w:rsidRPr="00A63DA6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="00D86AD1" w:rsidRPr="00A63DA6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A63DA6">
        <w:rPr>
          <w:rFonts w:ascii="Bookman Old Style" w:eastAsia="Times New Roman" w:hAnsi="Bookman Old Style"/>
          <w:b/>
          <w:sz w:val="24"/>
          <w:szCs w:val="24"/>
        </w:rPr>
        <w:t xml:space="preserve">   </w:t>
      </w:r>
      <w:r w:rsidR="00D86AD1" w:rsidRPr="00A63DA6">
        <w:rPr>
          <w:rFonts w:ascii="Bookman Old Style" w:eastAsia="Times New Roman" w:hAnsi="Bookman Old Style"/>
          <w:b/>
          <w:sz w:val="24"/>
          <w:szCs w:val="24"/>
        </w:rPr>
        <w:t>OBRAZLOŽENJE</w:t>
      </w:r>
    </w:p>
    <w:p w14:paraId="3091CF91" w14:textId="77777777" w:rsidR="00D86AD1" w:rsidRPr="00A63DA6" w:rsidRDefault="00D86AD1" w:rsidP="00D86AD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14:paraId="64D4CCAF" w14:textId="328B6901" w:rsidR="00211D84" w:rsidRDefault="00D86AD1" w:rsidP="00020342">
      <w:pPr>
        <w:spacing w:after="0" w:line="240" w:lineRule="auto"/>
        <w:ind w:left="993" w:hanging="1134"/>
        <w:rPr>
          <w:rFonts w:ascii="Bookman Old Style" w:eastAsia="Times New Roman" w:hAnsi="Bookman Old Style"/>
          <w:b/>
        </w:rPr>
      </w:pPr>
      <w:r w:rsidRPr="00A63DA6">
        <w:rPr>
          <w:rFonts w:ascii="Bookman Old Style" w:eastAsia="Times New Roman" w:hAnsi="Bookman Old Style"/>
          <w:b/>
          <w:sz w:val="24"/>
          <w:szCs w:val="24"/>
        </w:rPr>
        <w:t xml:space="preserve">      </w:t>
      </w:r>
      <w:r w:rsidR="00211D84" w:rsidRPr="00A63DA6">
        <w:rPr>
          <w:rFonts w:ascii="Bookman Old Style" w:eastAsia="Times New Roman" w:hAnsi="Bookman Old Style"/>
          <w:b/>
          <w:sz w:val="24"/>
          <w:szCs w:val="24"/>
        </w:rPr>
        <w:t xml:space="preserve">  </w:t>
      </w:r>
      <w:r w:rsidRPr="00A63DA6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="00E07098">
        <w:rPr>
          <w:rFonts w:ascii="Bookman Old Style" w:eastAsia="Times New Roman" w:hAnsi="Bookman Old Style"/>
          <w:b/>
          <w:sz w:val="24"/>
          <w:szCs w:val="24"/>
        </w:rPr>
        <w:t>DRUGE</w:t>
      </w:r>
      <w:r w:rsidR="00211D84" w:rsidRPr="00A63DA6">
        <w:rPr>
          <w:rFonts w:ascii="Bookman Old Style" w:eastAsia="Times New Roman" w:hAnsi="Bookman Old Style"/>
          <w:b/>
          <w:sz w:val="24"/>
          <w:szCs w:val="24"/>
        </w:rPr>
        <w:t xml:space="preserve"> I</w:t>
      </w:r>
      <w:r w:rsidR="009C01A3" w:rsidRPr="00A63DA6">
        <w:rPr>
          <w:rFonts w:ascii="Bookman Old Style" w:eastAsia="Times New Roman" w:hAnsi="Bookman Old Style"/>
          <w:b/>
          <w:sz w:val="24"/>
          <w:szCs w:val="24"/>
        </w:rPr>
        <w:t>Z</w:t>
      </w:r>
      <w:r w:rsidR="00F44465">
        <w:rPr>
          <w:rFonts w:ascii="Bookman Old Style" w:eastAsia="Times New Roman" w:hAnsi="Bookman Old Style"/>
          <w:b/>
          <w:sz w:val="24"/>
          <w:szCs w:val="24"/>
        </w:rPr>
        <w:t>MJENE FINANCIJSKOG PLANA</w:t>
      </w:r>
      <w:r w:rsidR="007B3E90">
        <w:rPr>
          <w:rFonts w:ascii="Bookman Old Style" w:eastAsia="Times New Roman" w:hAnsi="Bookman Old Style"/>
          <w:b/>
          <w:sz w:val="24"/>
          <w:szCs w:val="24"/>
        </w:rPr>
        <w:t xml:space="preserve"> GRAD KRK,  DJEČJI VRTIĆ </w:t>
      </w:r>
      <w:r w:rsidR="002B684F">
        <w:rPr>
          <w:rFonts w:ascii="Bookman Old Style" w:eastAsia="Times New Roman" w:hAnsi="Bookman Old Style"/>
          <w:b/>
          <w:sz w:val="24"/>
          <w:szCs w:val="24"/>
        </w:rPr>
        <w:t xml:space="preserve">             </w:t>
      </w:r>
      <w:r w:rsidR="007B3E90">
        <w:rPr>
          <w:rFonts w:ascii="Bookman Old Style" w:eastAsia="Times New Roman" w:hAnsi="Bookman Old Style"/>
          <w:b/>
          <w:sz w:val="24"/>
          <w:szCs w:val="24"/>
        </w:rPr>
        <w:t>KATARINA FRANKOPAN</w:t>
      </w:r>
      <w:r w:rsidR="00F44465">
        <w:rPr>
          <w:rFonts w:ascii="Bookman Old Style" w:eastAsia="Times New Roman" w:hAnsi="Bookman Old Style"/>
          <w:b/>
          <w:sz w:val="24"/>
          <w:szCs w:val="24"/>
        </w:rPr>
        <w:t xml:space="preserve"> ZA 202</w:t>
      </w:r>
      <w:r w:rsidR="00701571">
        <w:rPr>
          <w:rFonts w:ascii="Bookman Old Style" w:eastAsia="Times New Roman" w:hAnsi="Bookman Old Style"/>
          <w:b/>
          <w:sz w:val="24"/>
          <w:szCs w:val="24"/>
        </w:rPr>
        <w:t>5</w:t>
      </w:r>
      <w:r w:rsidR="00211D84" w:rsidRPr="00A63DA6">
        <w:rPr>
          <w:rFonts w:ascii="Bookman Old Style" w:eastAsia="Times New Roman" w:hAnsi="Bookman Old Style"/>
          <w:b/>
          <w:sz w:val="24"/>
          <w:szCs w:val="24"/>
        </w:rPr>
        <w:t>. GODINU</w:t>
      </w:r>
      <w:r w:rsidR="00211D84" w:rsidRPr="00211D84">
        <w:rPr>
          <w:rFonts w:ascii="Bookman Old Style" w:eastAsia="Times New Roman" w:hAnsi="Bookman Old Style"/>
          <w:b/>
        </w:rPr>
        <w:t xml:space="preserve"> </w:t>
      </w:r>
    </w:p>
    <w:p w14:paraId="52BD3BB3" w14:textId="77777777" w:rsidR="00D86AD1" w:rsidRDefault="00D86AD1" w:rsidP="00211D84">
      <w:pPr>
        <w:spacing w:after="0" w:line="240" w:lineRule="auto"/>
        <w:rPr>
          <w:rFonts w:ascii="Bookman Old Style" w:eastAsia="Times New Roman" w:hAnsi="Bookman Old Style"/>
          <w:b/>
        </w:rPr>
      </w:pPr>
    </w:p>
    <w:p w14:paraId="40A831F8" w14:textId="77777777" w:rsidR="00211D84" w:rsidRPr="00211D84" w:rsidRDefault="00211D84" w:rsidP="00211D84">
      <w:pPr>
        <w:spacing w:after="0" w:line="240" w:lineRule="auto"/>
        <w:rPr>
          <w:rFonts w:ascii="Bookman Old Style" w:eastAsia="Times New Roman" w:hAnsi="Bookman Old Style"/>
          <w:b/>
        </w:rPr>
      </w:pPr>
    </w:p>
    <w:p w14:paraId="0F91DF2C" w14:textId="77777777" w:rsidR="00211D84" w:rsidRPr="00211D84" w:rsidRDefault="00211D84" w:rsidP="00211D84">
      <w:pPr>
        <w:spacing w:after="0" w:line="240" w:lineRule="auto"/>
        <w:ind w:firstLine="720"/>
        <w:rPr>
          <w:rFonts w:ascii="Bookman Old Style" w:eastAsia="Times New Roman" w:hAnsi="Bookman Old Style"/>
        </w:rPr>
      </w:pPr>
    </w:p>
    <w:p w14:paraId="6A2B59EC" w14:textId="35643199" w:rsidR="004F5CDB" w:rsidRDefault="009226CD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 P</w:t>
      </w:r>
      <w:r w:rsidR="00424B23">
        <w:rPr>
          <w:rFonts w:ascii="Bookman Old Style" w:eastAsia="Times New Roman" w:hAnsi="Bookman Old Style"/>
        </w:rPr>
        <w:t xml:space="preserve">rijedlog </w:t>
      </w:r>
      <w:r w:rsidR="0047449C">
        <w:rPr>
          <w:rFonts w:ascii="Bookman Old Style" w:eastAsia="Times New Roman" w:hAnsi="Bookman Old Style"/>
        </w:rPr>
        <w:t>II.</w:t>
      </w:r>
      <w:r w:rsidR="00211D84" w:rsidRPr="00211D84">
        <w:rPr>
          <w:rFonts w:ascii="Bookman Old Style" w:eastAsia="Times New Roman" w:hAnsi="Bookman Old Style"/>
        </w:rPr>
        <w:t xml:space="preserve"> i</w:t>
      </w:r>
      <w:r>
        <w:rPr>
          <w:rFonts w:ascii="Bookman Old Style" w:eastAsia="Times New Roman" w:hAnsi="Bookman Old Style"/>
        </w:rPr>
        <w:t>zmjen</w:t>
      </w:r>
      <w:r w:rsidR="00424B23">
        <w:rPr>
          <w:rFonts w:ascii="Bookman Old Style" w:eastAsia="Times New Roman" w:hAnsi="Bookman Old Style"/>
        </w:rPr>
        <w:t>e</w:t>
      </w:r>
      <w:r w:rsidR="00F44465">
        <w:rPr>
          <w:rFonts w:ascii="Bookman Old Style" w:eastAsia="Times New Roman" w:hAnsi="Bookman Old Style"/>
        </w:rPr>
        <w:t xml:space="preserve"> Financijskog plana</w:t>
      </w:r>
      <w:r w:rsidR="001217EF">
        <w:rPr>
          <w:rFonts w:ascii="Bookman Old Style" w:eastAsia="Times New Roman" w:hAnsi="Bookman Old Style"/>
        </w:rPr>
        <w:t xml:space="preserve"> predškolske ustanove Grad Krk, Dječji vrtić Katarina Frankopan </w:t>
      </w:r>
      <w:r w:rsidR="00F44465">
        <w:rPr>
          <w:rFonts w:ascii="Bookman Old Style" w:eastAsia="Times New Roman" w:hAnsi="Bookman Old Style"/>
        </w:rPr>
        <w:t>za 202</w:t>
      </w:r>
      <w:r w:rsidR="00701571">
        <w:rPr>
          <w:rFonts w:ascii="Bookman Old Style" w:eastAsia="Times New Roman" w:hAnsi="Bookman Old Style"/>
        </w:rPr>
        <w:t>5</w:t>
      </w:r>
      <w:r w:rsidR="00211D84" w:rsidRPr="00211D84">
        <w:rPr>
          <w:rFonts w:ascii="Bookman Old Style" w:eastAsia="Times New Roman" w:hAnsi="Bookman Old Style"/>
        </w:rPr>
        <w:t>. godinu temelji se na</w:t>
      </w:r>
      <w:r w:rsidR="00A540EC">
        <w:rPr>
          <w:rFonts w:ascii="Bookman Old Style" w:eastAsia="Times New Roman" w:hAnsi="Bookman Old Style"/>
        </w:rPr>
        <w:t xml:space="preserve"> članku 46.</w:t>
      </w:r>
      <w:r w:rsidR="00211D84" w:rsidRPr="00211D84">
        <w:rPr>
          <w:rFonts w:ascii="Bookman Old Style" w:eastAsia="Times New Roman" w:hAnsi="Bookman Old Style"/>
        </w:rPr>
        <w:t xml:space="preserve"> Zakon</w:t>
      </w:r>
      <w:r w:rsidR="00A540EC">
        <w:rPr>
          <w:rFonts w:ascii="Bookman Old Style" w:eastAsia="Times New Roman" w:hAnsi="Bookman Old Style"/>
        </w:rPr>
        <w:t>a</w:t>
      </w:r>
      <w:r w:rsidR="00211D84" w:rsidRPr="00211D84">
        <w:rPr>
          <w:rFonts w:ascii="Bookman Old Style" w:eastAsia="Times New Roman" w:hAnsi="Bookman Old Style"/>
        </w:rPr>
        <w:t xml:space="preserve"> o proračunu (NN </w:t>
      </w:r>
      <w:r w:rsidR="00C15744" w:rsidRPr="00A540EC">
        <w:rPr>
          <w:rFonts w:ascii="Bookman Old Style" w:eastAsia="Times New Roman" w:hAnsi="Bookman Old Style"/>
        </w:rPr>
        <w:t>144/21</w:t>
      </w:r>
      <w:r w:rsidR="00211D84" w:rsidRPr="00A540EC">
        <w:rPr>
          <w:rFonts w:ascii="Bookman Old Style" w:eastAsia="Times New Roman" w:hAnsi="Bookman Old Style"/>
        </w:rPr>
        <w:t>).</w:t>
      </w:r>
      <w:r w:rsidR="00357A2B">
        <w:rPr>
          <w:rFonts w:ascii="Bookman Old Style" w:eastAsia="Times New Roman" w:hAnsi="Bookman Old Style"/>
        </w:rPr>
        <w:t xml:space="preserve">Ovom izmjenom </w:t>
      </w:r>
      <w:r w:rsidR="00306979">
        <w:rPr>
          <w:rFonts w:ascii="Bookman Old Style" w:eastAsia="Times New Roman" w:hAnsi="Bookman Old Style"/>
        </w:rPr>
        <w:t>Financijskog plana za 202</w:t>
      </w:r>
      <w:r w:rsidR="00701571">
        <w:rPr>
          <w:rFonts w:ascii="Bookman Old Style" w:eastAsia="Times New Roman" w:hAnsi="Bookman Old Style"/>
        </w:rPr>
        <w:t>5</w:t>
      </w:r>
      <w:r w:rsidR="00306979">
        <w:rPr>
          <w:rFonts w:ascii="Bookman Old Style" w:eastAsia="Times New Roman" w:hAnsi="Bookman Old Style"/>
        </w:rPr>
        <w:t xml:space="preserve">. godinu </w:t>
      </w:r>
      <w:r w:rsidR="00357A2B">
        <w:rPr>
          <w:rFonts w:ascii="Bookman Old Style" w:eastAsia="Times New Roman" w:hAnsi="Bookman Old Style"/>
        </w:rPr>
        <w:t>ukupni prihodi i rashodi  na nivou Ustanove iznose</w:t>
      </w:r>
      <w:r w:rsidR="00306979">
        <w:rPr>
          <w:rFonts w:ascii="Bookman Old Style" w:eastAsia="Times New Roman" w:hAnsi="Bookman Old Style"/>
        </w:rPr>
        <w:t xml:space="preserve"> </w:t>
      </w:r>
      <w:r w:rsidR="00843306">
        <w:rPr>
          <w:rFonts w:ascii="Bookman Old Style" w:eastAsia="Times New Roman" w:hAnsi="Bookman Old Style"/>
        </w:rPr>
        <w:t>5</w:t>
      </w:r>
      <w:r w:rsidR="00306979">
        <w:rPr>
          <w:rFonts w:ascii="Bookman Old Style" w:eastAsia="Times New Roman" w:hAnsi="Bookman Old Style"/>
        </w:rPr>
        <w:t>.</w:t>
      </w:r>
      <w:r w:rsidR="00843306">
        <w:rPr>
          <w:rFonts w:ascii="Bookman Old Style" w:eastAsia="Times New Roman" w:hAnsi="Bookman Old Style"/>
        </w:rPr>
        <w:t>198</w:t>
      </w:r>
      <w:r w:rsidR="00306979">
        <w:rPr>
          <w:rFonts w:ascii="Bookman Old Style" w:eastAsia="Times New Roman" w:hAnsi="Bookman Old Style"/>
        </w:rPr>
        <w:t>.</w:t>
      </w:r>
      <w:r w:rsidR="00843306">
        <w:rPr>
          <w:rFonts w:ascii="Bookman Old Style" w:eastAsia="Times New Roman" w:hAnsi="Bookman Old Style"/>
        </w:rPr>
        <w:t>50</w:t>
      </w:r>
      <w:r w:rsidR="007B3E90">
        <w:rPr>
          <w:rFonts w:ascii="Bookman Old Style" w:eastAsia="Times New Roman" w:hAnsi="Bookman Old Style"/>
        </w:rPr>
        <w:t>0</w:t>
      </w:r>
      <w:r w:rsidR="00306979">
        <w:rPr>
          <w:rFonts w:ascii="Bookman Old Style" w:eastAsia="Times New Roman" w:hAnsi="Bookman Old Style"/>
        </w:rPr>
        <w:t>,</w:t>
      </w:r>
      <w:r w:rsidR="00B74160">
        <w:rPr>
          <w:rFonts w:ascii="Bookman Old Style" w:eastAsia="Times New Roman" w:hAnsi="Bookman Old Style"/>
        </w:rPr>
        <w:t>00</w:t>
      </w:r>
      <w:r w:rsidR="00306979">
        <w:rPr>
          <w:rFonts w:ascii="Bookman Old Style" w:eastAsia="Times New Roman" w:hAnsi="Bookman Old Style"/>
        </w:rPr>
        <w:t xml:space="preserve"> </w:t>
      </w:r>
      <w:r w:rsidR="00E46FC1">
        <w:rPr>
          <w:rFonts w:ascii="Bookman Old Style" w:eastAsia="Times New Roman" w:hAnsi="Bookman Old Style"/>
        </w:rPr>
        <w:t>eura</w:t>
      </w:r>
      <w:r w:rsidR="00306979">
        <w:rPr>
          <w:rFonts w:ascii="Bookman Old Style" w:eastAsia="Times New Roman" w:hAnsi="Bookman Old Style"/>
        </w:rPr>
        <w:t xml:space="preserve"> što predstavlja</w:t>
      </w:r>
      <w:r w:rsidR="00357A2B">
        <w:rPr>
          <w:rFonts w:ascii="Bookman Old Style" w:eastAsia="Times New Roman" w:hAnsi="Bookman Old Style"/>
        </w:rPr>
        <w:t xml:space="preserve"> </w:t>
      </w:r>
      <w:r w:rsidR="00843306">
        <w:rPr>
          <w:rFonts w:ascii="Bookman Old Style" w:eastAsia="Times New Roman" w:hAnsi="Bookman Old Style"/>
        </w:rPr>
        <w:t xml:space="preserve">neznatno </w:t>
      </w:r>
      <w:r w:rsidR="00E07098">
        <w:rPr>
          <w:rFonts w:ascii="Bookman Old Style" w:eastAsia="Times New Roman" w:hAnsi="Bookman Old Style"/>
        </w:rPr>
        <w:t>smanjenje</w:t>
      </w:r>
      <w:r w:rsidR="00423E7A">
        <w:rPr>
          <w:rFonts w:ascii="Bookman Old Style" w:eastAsia="Times New Roman" w:hAnsi="Bookman Old Style"/>
        </w:rPr>
        <w:t xml:space="preserve"> u odnosu na usvojen</w:t>
      </w:r>
      <w:r w:rsidR="00E07098">
        <w:rPr>
          <w:rFonts w:ascii="Bookman Old Style" w:eastAsia="Times New Roman" w:hAnsi="Bookman Old Style"/>
        </w:rPr>
        <w:t>u I. izmjenu</w:t>
      </w:r>
      <w:r w:rsidR="00423E7A">
        <w:rPr>
          <w:rFonts w:ascii="Bookman Old Style" w:eastAsia="Times New Roman" w:hAnsi="Bookman Old Style"/>
        </w:rPr>
        <w:t xml:space="preserve"> Financijsk</w:t>
      </w:r>
      <w:r w:rsidR="00E07098">
        <w:rPr>
          <w:rFonts w:ascii="Bookman Old Style" w:eastAsia="Times New Roman" w:hAnsi="Bookman Old Style"/>
        </w:rPr>
        <w:t>og</w:t>
      </w:r>
      <w:r w:rsidR="00423E7A">
        <w:rPr>
          <w:rFonts w:ascii="Bookman Old Style" w:eastAsia="Times New Roman" w:hAnsi="Bookman Old Style"/>
        </w:rPr>
        <w:t xml:space="preserve"> plan</w:t>
      </w:r>
      <w:r w:rsidR="00E07098">
        <w:rPr>
          <w:rFonts w:ascii="Bookman Old Style" w:eastAsia="Times New Roman" w:hAnsi="Bookman Old Style"/>
        </w:rPr>
        <w:t>a</w:t>
      </w:r>
      <w:r w:rsidR="00F44465">
        <w:rPr>
          <w:rFonts w:ascii="Bookman Old Style" w:eastAsia="Times New Roman" w:hAnsi="Bookman Old Style"/>
        </w:rPr>
        <w:t xml:space="preserve"> za 202</w:t>
      </w:r>
      <w:r w:rsidR="00701571">
        <w:rPr>
          <w:rFonts w:ascii="Bookman Old Style" w:eastAsia="Times New Roman" w:hAnsi="Bookman Old Style"/>
        </w:rPr>
        <w:t>5</w:t>
      </w:r>
      <w:r w:rsidR="00CE328E">
        <w:rPr>
          <w:rFonts w:ascii="Bookman Old Style" w:eastAsia="Times New Roman" w:hAnsi="Bookman Old Style"/>
        </w:rPr>
        <w:t xml:space="preserve">. godinu koji iznosi </w:t>
      </w:r>
      <w:r w:rsidR="00843306">
        <w:rPr>
          <w:rFonts w:ascii="Bookman Old Style" w:eastAsia="Times New Roman" w:hAnsi="Bookman Old Style"/>
        </w:rPr>
        <w:t>5</w:t>
      </w:r>
      <w:r w:rsidR="00CE328E">
        <w:rPr>
          <w:rFonts w:ascii="Bookman Old Style" w:eastAsia="Times New Roman" w:hAnsi="Bookman Old Style"/>
        </w:rPr>
        <w:t>.</w:t>
      </w:r>
      <w:r w:rsidR="00843306">
        <w:rPr>
          <w:rFonts w:ascii="Bookman Old Style" w:eastAsia="Times New Roman" w:hAnsi="Bookman Old Style"/>
        </w:rPr>
        <w:t>218</w:t>
      </w:r>
      <w:r w:rsidR="00CE328E">
        <w:rPr>
          <w:rFonts w:ascii="Bookman Old Style" w:eastAsia="Times New Roman" w:hAnsi="Bookman Old Style"/>
        </w:rPr>
        <w:t>.</w:t>
      </w:r>
      <w:r w:rsidR="00843306">
        <w:rPr>
          <w:rFonts w:ascii="Bookman Old Style" w:eastAsia="Times New Roman" w:hAnsi="Bookman Old Style"/>
        </w:rPr>
        <w:t>00</w:t>
      </w:r>
      <w:r w:rsidR="00CE328E">
        <w:rPr>
          <w:rFonts w:ascii="Bookman Old Style" w:eastAsia="Times New Roman" w:hAnsi="Bookman Old Style"/>
        </w:rPr>
        <w:t xml:space="preserve">0,00 </w:t>
      </w:r>
      <w:r w:rsidR="00A97324">
        <w:rPr>
          <w:rFonts w:ascii="Bookman Old Style" w:eastAsia="Times New Roman" w:hAnsi="Bookman Old Style"/>
        </w:rPr>
        <w:t>eura</w:t>
      </w:r>
      <w:r w:rsidR="00CE328E">
        <w:rPr>
          <w:rFonts w:ascii="Bookman Old Style" w:eastAsia="Times New Roman" w:hAnsi="Bookman Old Style"/>
        </w:rPr>
        <w:t>.</w:t>
      </w:r>
    </w:p>
    <w:p w14:paraId="515989BB" w14:textId="77777777" w:rsidR="00B74160" w:rsidRDefault="00B74160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D718211" w14:textId="09776EAF" w:rsidR="00CE5BE4" w:rsidRDefault="00CE5BE4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1267D3">
        <w:rPr>
          <w:rFonts w:ascii="Bookman Old Style" w:eastAsia="Times New Roman" w:hAnsi="Bookman Old Style"/>
          <w:i/>
        </w:rPr>
        <w:t>Tablica 1.</w:t>
      </w:r>
      <w:r>
        <w:rPr>
          <w:rFonts w:ascii="Bookman Old Style" w:eastAsia="Times New Roman" w:hAnsi="Bookman Old Style"/>
        </w:rPr>
        <w:t xml:space="preserve"> Prikaz umanjenja ili povećanja prihoda i rashoda </w:t>
      </w:r>
      <w:r w:rsidR="00254BEF">
        <w:rPr>
          <w:rFonts w:ascii="Bookman Old Style" w:eastAsia="Times New Roman" w:hAnsi="Bookman Old Style"/>
        </w:rPr>
        <w:t>I</w:t>
      </w:r>
      <w:r>
        <w:rPr>
          <w:rFonts w:ascii="Bookman Old Style" w:eastAsia="Times New Roman" w:hAnsi="Bookman Old Style"/>
        </w:rPr>
        <w:t xml:space="preserve">I. izmjenom </w:t>
      </w:r>
      <w:r w:rsidR="00F053DB">
        <w:rPr>
          <w:rFonts w:ascii="Bookman Old Style" w:eastAsia="Times New Roman" w:hAnsi="Bookman Old Style"/>
        </w:rPr>
        <w:t>F</w:t>
      </w:r>
      <w:r>
        <w:rPr>
          <w:rFonts w:ascii="Bookman Old Style" w:eastAsia="Times New Roman" w:hAnsi="Bookman Old Style"/>
        </w:rPr>
        <w:t>inancijskog plana za 202</w:t>
      </w:r>
      <w:r w:rsidR="00701571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 godinu u odnosu na</w:t>
      </w:r>
      <w:r w:rsidR="00254BEF">
        <w:rPr>
          <w:rFonts w:ascii="Bookman Old Style" w:eastAsia="Times New Roman" w:hAnsi="Bookman Old Style"/>
        </w:rPr>
        <w:t xml:space="preserve"> I.</w:t>
      </w:r>
      <w:r w:rsidR="00DF4CAB">
        <w:rPr>
          <w:rFonts w:ascii="Bookman Old Style" w:eastAsia="Times New Roman" w:hAnsi="Bookman Old Style"/>
        </w:rPr>
        <w:t xml:space="preserve"> </w:t>
      </w:r>
      <w:r w:rsidR="00254BEF">
        <w:rPr>
          <w:rFonts w:ascii="Bookman Old Style" w:eastAsia="Times New Roman" w:hAnsi="Bookman Old Style"/>
        </w:rPr>
        <w:t>izmjenu</w:t>
      </w:r>
      <w:r>
        <w:rPr>
          <w:rFonts w:ascii="Bookman Old Style" w:eastAsia="Times New Roman" w:hAnsi="Bookman Old Style"/>
        </w:rPr>
        <w:t xml:space="preserve"> Financijsk</w:t>
      </w:r>
      <w:r w:rsidR="00254BEF">
        <w:rPr>
          <w:rFonts w:ascii="Bookman Old Style" w:eastAsia="Times New Roman" w:hAnsi="Bookman Old Style"/>
        </w:rPr>
        <w:t>og</w:t>
      </w:r>
      <w:r>
        <w:rPr>
          <w:rFonts w:ascii="Bookman Old Style" w:eastAsia="Times New Roman" w:hAnsi="Bookman Old Style"/>
        </w:rPr>
        <w:t xml:space="preserve"> plan</w:t>
      </w:r>
      <w:r w:rsidR="00254BEF">
        <w:rPr>
          <w:rFonts w:ascii="Bookman Old Style" w:eastAsia="Times New Roman" w:hAnsi="Bookman Old Style"/>
        </w:rPr>
        <w:t>a</w:t>
      </w:r>
      <w:r>
        <w:rPr>
          <w:rFonts w:ascii="Bookman Old Style" w:eastAsia="Times New Roman" w:hAnsi="Bookman Old Style"/>
        </w:rPr>
        <w:t xml:space="preserve"> za 202</w:t>
      </w:r>
      <w:r w:rsidR="00701571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254BEF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godinu.</w:t>
      </w:r>
    </w:p>
    <w:p w14:paraId="66979B5E" w14:textId="77777777" w:rsidR="00CE5BE4" w:rsidRPr="00211D84" w:rsidRDefault="00CE5BE4" w:rsidP="00CE5BE4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</w:p>
    <w:tbl>
      <w:tblPr>
        <w:tblW w:w="9846" w:type="dxa"/>
        <w:jc w:val="center"/>
        <w:tblLook w:val="04A0" w:firstRow="1" w:lastRow="0" w:firstColumn="1" w:lastColumn="0" w:noHBand="0" w:noVBand="1"/>
      </w:tblPr>
      <w:tblGrid>
        <w:gridCol w:w="3426"/>
        <w:gridCol w:w="1985"/>
        <w:gridCol w:w="1955"/>
        <w:gridCol w:w="1560"/>
        <w:gridCol w:w="920"/>
      </w:tblGrid>
      <w:tr w:rsidR="00CE5BE4" w:rsidRPr="00211D84" w14:paraId="65B25F0F" w14:textId="77777777" w:rsidTr="004C6F19">
        <w:trPr>
          <w:trHeight w:val="508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1305324" w14:textId="77777777" w:rsidR="00CE5BE4" w:rsidRPr="00211D84" w:rsidRDefault="00CE5BE4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r-HR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5F27ECC" w14:textId="0DDB23FC" w:rsidR="00CE5BE4" w:rsidRPr="00211D84" w:rsidRDefault="00CE5BE4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 xml:space="preserve">REBALANS </w:t>
            </w:r>
            <w:r>
              <w:rPr>
                <w:rFonts w:eastAsia="Times New Roman"/>
                <w:b/>
                <w:color w:val="000000"/>
                <w:lang w:val="en-GB"/>
              </w:rPr>
              <w:t>I.202</w:t>
            </w:r>
            <w:r w:rsidR="00E6490A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Pr="00211D84">
              <w:rPr>
                <w:rFonts w:eastAsia="Times New Roman"/>
                <w:b/>
                <w:color w:val="000000"/>
                <w:lang w:val="en-GB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2F70F1C" w14:textId="43F7AB10" w:rsidR="00CE5BE4" w:rsidRPr="00211D84" w:rsidRDefault="00616C19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 xml:space="preserve">REBALANS </w:t>
            </w:r>
            <w:r w:rsidR="00B83628">
              <w:rPr>
                <w:rFonts w:eastAsia="Times New Roman"/>
                <w:b/>
                <w:color w:val="000000"/>
                <w:lang w:val="en-GB"/>
              </w:rPr>
              <w:t>II.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202</w:t>
            </w:r>
            <w:r w:rsidR="00E6490A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CE5BE4" w:rsidRPr="00211D84">
              <w:rPr>
                <w:rFonts w:eastAsia="Times New Roman"/>
                <w:b/>
                <w:color w:val="000000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B0B6516" w14:textId="77777777" w:rsidR="00CE5BE4" w:rsidRPr="00211D84" w:rsidRDefault="00CE5BE4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RAZLIKA +/-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F31D482" w14:textId="77777777" w:rsidR="00CE5BE4" w:rsidRPr="00211D84" w:rsidRDefault="00CE5BE4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  <w:tr w:rsidR="00B83628" w:rsidRPr="00211D84" w14:paraId="73BF8923" w14:textId="77777777" w:rsidTr="00B83628">
        <w:trPr>
          <w:trHeight w:val="132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79ACD3" w14:textId="77777777" w:rsidR="00B83628" w:rsidRPr="00211D84" w:rsidRDefault="00B83628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CE7CAFB" w14:textId="40FE29DF" w:rsidR="00B83628" w:rsidRPr="00211D84" w:rsidRDefault="00B83628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362DF18" w14:textId="71991DDC" w:rsidR="00B83628" w:rsidRDefault="00B83628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3156261" w14:textId="1A1B7690" w:rsidR="00B83628" w:rsidRPr="00211D84" w:rsidRDefault="00B83628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66BE1BB" w14:textId="4E7C686A" w:rsidR="00B83628" w:rsidRPr="00211D84" w:rsidRDefault="00B83628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2/1</w:t>
            </w:r>
          </w:p>
        </w:tc>
      </w:tr>
      <w:tr w:rsidR="00CE5BE4" w:rsidRPr="00211D84" w14:paraId="1352DA2C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A895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PRIHODI ZA REDOVNU DJELATNOST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FF59" w14:textId="4735DE9F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161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2</w:t>
            </w:r>
            <w:r w:rsidR="00156025">
              <w:rPr>
                <w:rFonts w:eastAsia="Times New Roman"/>
                <w:color w:val="000000"/>
                <w:lang w:val="en-GB"/>
              </w:rPr>
              <w:t>0</w:t>
            </w:r>
            <w:r w:rsidR="00CE5BE4">
              <w:rPr>
                <w:rFonts w:eastAsia="Times New Roman"/>
                <w:color w:val="000000"/>
                <w:lang w:val="en-GB"/>
              </w:rPr>
              <w:t>0,</w:t>
            </w:r>
            <w:r w:rsidR="00156025">
              <w:rPr>
                <w:rFonts w:eastAsia="Times New Roman"/>
                <w:color w:val="000000"/>
                <w:lang w:val="en-GB"/>
              </w:rPr>
              <w:t>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BB0B" w14:textId="6229211A" w:rsidR="00CE5BE4" w:rsidRPr="00211D84" w:rsidRDefault="00156025" w:rsidP="00156025">
            <w:pPr>
              <w:spacing w:after="0" w:line="240" w:lineRule="auto"/>
              <w:ind w:left="-132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         </w:t>
            </w:r>
            <w:r w:rsidR="00374832">
              <w:rPr>
                <w:rFonts w:eastAsia="Times New Roman"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color w:val="000000"/>
                <w:lang w:val="en-GB"/>
              </w:rPr>
              <w:t>1</w:t>
            </w:r>
            <w:r w:rsidR="00516419">
              <w:rPr>
                <w:rFonts w:eastAsia="Times New Roman"/>
                <w:color w:val="000000"/>
                <w:lang w:val="en-GB"/>
              </w:rPr>
              <w:t>79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color w:val="000000"/>
                <w:lang w:val="en-GB"/>
              </w:rPr>
              <w:t>50</w:t>
            </w:r>
            <w:r>
              <w:rPr>
                <w:rFonts w:eastAsia="Times New Roman"/>
                <w:color w:val="000000"/>
                <w:lang w:val="en-GB"/>
              </w:rPr>
              <w:t>0</w:t>
            </w:r>
            <w:r w:rsidR="00CE5BE4">
              <w:rPr>
                <w:rFonts w:eastAsia="Times New Roman"/>
                <w:color w:val="000000"/>
                <w:lang w:val="en-GB"/>
              </w:rPr>
              <w:t>,</w:t>
            </w:r>
            <w:r>
              <w:rPr>
                <w:rFonts w:eastAsia="Times New Roman"/>
                <w:color w:val="000000"/>
                <w:lang w:val="en-GB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7A4D" w14:textId="21270D8C" w:rsidR="00CE5BE4" w:rsidRPr="00211D84" w:rsidRDefault="00516419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18</w:t>
            </w:r>
            <w:r w:rsidR="002822CD">
              <w:rPr>
                <w:rFonts w:eastAsia="Times New Roman"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color w:val="000000"/>
                <w:lang w:val="en-GB"/>
              </w:rPr>
              <w:t>30</w:t>
            </w:r>
            <w:r w:rsidR="00436EE5">
              <w:rPr>
                <w:rFonts w:eastAsia="Times New Roman"/>
                <w:color w:val="000000"/>
                <w:lang w:val="en-GB"/>
              </w:rPr>
              <w:t>0</w:t>
            </w:r>
            <w:r w:rsidR="002822CD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A5A0" w14:textId="3147E3E5" w:rsidR="00CE5BE4" w:rsidRPr="00211D84" w:rsidRDefault="00374832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100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CE5BE4" w:rsidRPr="00211D84" w14:paraId="1E99864C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4F3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PRIHODI ZA NABAVU NEFIN. IMOVINE-GRAD KRK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5C9B" w14:textId="5E1A7195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23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.</w:t>
            </w:r>
            <w:r w:rsidR="00124831">
              <w:rPr>
                <w:rFonts w:eastAsia="Times New Roman"/>
                <w:color w:val="000000"/>
                <w:lang w:val="en-GB"/>
              </w:rPr>
              <w:t>8</w:t>
            </w:r>
            <w:r>
              <w:rPr>
                <w:rFonts w:eastAsia="Times New Roman"/>
                <w:color w:val="000000"/>
                <w:lang w:val="en-GB"/>
              </w:rPr>
              <w:t>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BD" w14:textId="1F3A3251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6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50</w:t>
            </w:r>
            <w:r w:rsidR="00616C19">
              <w:rPr>
                <w:rFonts w:eastAsia="Times New Roman"/>
                <w:color w:val="000000"/>
                <w:lang w:val="en-GB"/>
              </w:rPr>
              <w:t>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F2EC" w14:textId="6FEDADF5" w:rsidR="00CE5BE4" w:rsidRPr="00211D84" w:rsidRDefault="00616C19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-1</w:t>
            </w:r>
            <w:r w:rsidR="00124831">
              <w:rPr>
                <w:rFonts w:eastAsia="Times New Roman"/>
                <w:color w:val="000000"/>
                <w:lang w:val="en-GB"/>
              </w:rPr>
              <w:t>7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color w:val="000000"/>
                <w:lang w:val="en-GB"/>
              </w:rPr>
              <w:t>30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2AB8" w14:textId="70296655" w:rsidR="00CE5BE4" w:rsidRPr="00211D84" w:rsidRDefault="00374832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</w:t>
            </w:r>
            <w:r w:rsidR="00124831">
              <w:rPr>
                <w:rFonts w:eastAsia="Times New Roman"/>
                <w:color w:val="000000"/>
                <w:lang w:val="en-GB"/>
              </w:rPr>
              <w:t>7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CE5BE4" w:rsidRPr="00211D84" w14:paraId="556EB084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E6F5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PRIHODI ZA NABAVU NEFIN. IMOVINE-OTOČKE OPĆINE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F435" w14:textId="74D1F7F4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33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7FBB" w14:textId="70BD6FB6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12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50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7B0" w14:textId="73B61A72" w:rsidR="00CE5BE4" w:rsidRPr="00211D84" w:rsidRDefault="00616C19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</w:t>
            </w:r>
            <w:r w:rsidR="00374832">
              <w:rPr>
                <w:rFonts w:eastAsia="Times New Roman"/>
                <w:color w:val="000000"/>
                <w:lang w:val="en-GB"/>
              </w:rPr>
              <w:t>20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color w:val="000000"/>
                <w:lang w:val="en-GB"/>
              </w:rPr>
              <w:t>50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CABE" w14:textId="56C40650" w:rsidR="00CE5BE4" w:rsidRPr="00211D84" w:rsidRDefault="00374832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38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CE5BE4" w:rsidRPr="00211D84" w14:paraId="03408CA8" w14:textId="77777777" w:rsidTr="00374832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B76" w14:textId="6884EFD3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B9BC" w14:textId="5945DEE5" w:rsidR="00CE5BE4" w:rsidRPr="00211D84" w:rsidRDefault="00CE5BE4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4028" w14:textId="2E6E51D3" w:rsidR="00CE5BE4" w:rsidRPr="00211D84" w:rsidRDefault="00CE5BE4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16E0" w14:textId="757541E8" w:rsidR="00CE5BE4" w:rsidRPr="00211D84" w:rsidRDefault="00CE5BE4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48C5" w14:textId="393305E0" w:rsidR="00CE5BE4" w:rsidRPr="00211D84" w:rsidRDefault="00CE5BE4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CE5BE4" w:rsidRPr="00211D84" w14:paraId="405D7A8A" w14:textId="77777777" w:rsidTr="004C6F19">
        <w:trPr>
          <w:trHeight w:val="463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60A966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UKUPNI PRIHODI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D4F99E1" w14:textId="1793405A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218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00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1CF25D4" w14:textId="1399EE91" w:rsidR="00CE5BE4" w:rsidRPr="00211D84" w:rsidRDefault="00374832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198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50</w:t>
            </w:r>
            <w:r w:rsidR="00156025"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2EB0EBA" w14:textId="521F05C0" w:rsidR="00CE5BE4" w:rsidRPr="00211D84" w:rsidRDefault="00F053DB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-</w:t>
            </w:r>
            <w:r w:rsidR="00374832">
              <w:rPr>
                <w:rFonts w:eastAsia="Times New Roman"/>
                <w:b/>
                <w:color w:val="000000"/>
                <w:lang w:val="en-GB"/>
              </w:rPr>
              <w:t>19</w:t>
            </w:r>
            <w:r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374832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436EE5">
              <w:rPr>
                <w:rFonts w:eastAsia="Times New Roman"/>
                <w:b/>
                <w:color w:val="000000"/>
                <w:lang w:val="en-GB"/>
              </w:rPr>
              <w:t>00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EA0F82C" w14:textId="32EB7120" w:rsidR="00CE5BE4" w:rsidRPr="00211D84" w:rsidRDefault="00374832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100</w:t>
            </w:r>
            <w:r w:rsidR="00CE5BE4"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  <w:tr w:rsidR="00CE5BE4" w:rsidRPr="00211D84" w14:paraId="20C00A88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CFB5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color w:val="000000"/>
                <w:sz w:val="20"/>
                <w:szCs w:val="20"/>
                <w:lang w:val="en-GB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28DA" w14:textId="79408871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161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2</w:t>
            </w:r>
            <w:r w:rsidR="00CE5BE4">
              <w:rPr>
                <w:rFonts w:eastAsia="Times New Roman"/>
                <w:color w:val="000000"/>
                <w:lang w:val="en-GB"/>
              </w:rPr>
              <w:t>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B5C" w14:textId="075BA8F9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5.179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50</w:t>
            </w:r>
            <w:r w:rsidR="00436EE5">
              <w:rPr>
                <w:rFonts w:eastAsia="Times New Roman"/>
                <w:color w:val="000000"/>
                <w:lang w:val="en-GB"/>
              </w:rPr>
              <w:t>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19AF" w14:textId="6E0C9AD3" w:rsidR="00CE5BE4" w:rsidRPr="00211D84" w:rsidRDefault="00516419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18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30</w:t>
            </w:r>
            <w:r w:rsidR="00436EE5">
              <w:rPr>
                <w:rFonts w:eastAsia="Times New Roman"/>
                <w:color w:val="000000"/>
                <w:lang w:val="en-GB"/>
              </w:rPr>
              <w:t>0</w:t>
            </w:r>
            <w:r w:rsidR="00CE5BE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3BEF" w14:textId="4F205CED" w:rsidR="00CE5BE4" w:rsidRPr="00211D84" w:rsidRDefault="00C45C63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100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CE5BE4" w:rsidRPr="00211D84" w14:paraId="60D30714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BA8F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color w:val="000000"/>
                <w:sz w:val="20"/>
                <w:szCs w:val="20"/>
                <w:lang w:val="en-GB"/>
              </w:rPr>
              <w:t>RASHODI ZA NABAVU NEFIN.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A76F" w14:textId="08074E5A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56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80</w:t>
            </w:r>
            <w:r w:rsidR="00CE5BE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42F8" w14:textId="39AC111D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19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436EE5">
              <w:rPr>
                <w:rFonts w:eastAsia="Times New Roman"/>
                <w:color w:val="000000"/>
                <w:lang w:val="en-GB"/>
              </w:rPr>
              <w:t>00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CEF3" w14:textId="5F64814B" w:rsidR="00CE5BE4" w:rsidRPr="00211D84" w:rsidRDefault="00B83628" w:rsidP="004C6F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</w:t>
            </w:r>
            <w:r w:rsidR="00C45C63">
              <w:rPr>
                <w:rFonts w:eastAsia="Times New Roman"/>
                <w:color w:val="000000"/>
                <w:lang w:val="en-GB"/>
              </w:rPr>
              <w:t>37</w:t>
            </w:r>
            <w:r w:rsidR="00CE5BE4">
              <w:rPr>
                <w:rFonts w:eastAsia="Times New Roman"/>
                <w:color w:val="000000"/>
                <w:lang w:val="en-GB"/>
              </w:rPr>
              <w:t>.</w:t>
            </w:r>
            <w:r w:rsidR="00C45C63">
              <w:rPr>
                <w:rFonts w:eastAsia="Times New Roman"/>
                <w:color w:val="000000"/>
                <w:lang w:val="en-GB"/>
              </w:rPr>
              <w:t>80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3C95" w14:textId="4404107E" w:rsidR="00CE5BE4" w:rsidRPr="00211D84" w:rsidRDefault="00C45C63" w:rsidP="004C6F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33</w:t>
            </w:r>
            <w:r w:rsidR="00CE5BE4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CE5BE4" w:rsidRPr="00211D84" w14:paraId="2C940C3D" w14:textId="77777777" w:rsidTr="004C6F19">
        <w:trPr>
          <w:trHeight w:val="597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AC37A23" w14:textId="77777777" w:rsidR="00CE5BE4" w:rsidRPr="00211D84" w:rsidRDefault="00CE5BE4" w:rsidP="004C6F1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UKUPNI RASHODI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8314B75" w14:textId="6410C53E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218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00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628B0ED" w14:textId="372EB7EC" w:rsidR="00CE5BE4" w:rsidRPr="00211D84" w:rsidRDefault="00C45C63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198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.</w:t>
            </w:r>
            <w:r>
              <w:rPr>
                <w:rFonts w:eastAsia="Times New Roman"/>
                <w:b/>
                <w:color w:val="000000"/>
                <w:lang w:val="en-GB"/>
              </w:rPr>
              <w:t>50</w:t>
            </w:r>
            <w:r w:rsidR="00436EE5"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21863BE" w14:textId="1AA95F3C" w:rsidR="00CE5BE4" w:rsidRPr="00211D84" w:rsidRDefault="00B83628" w:rsidP="004C6F1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-</w:t>
            </w:r>
            <w:r w:rsidR="00C45C63">
              <w:rPr>
                <w:rFonts w:eastAsia="Times New Roman"/>
                <w:b/>
                <w:color w:val="000000"/>
                <w:lang w:val="en-GB"/>
              </w:rPr>
              <w:t>19</w:t>
            </w:r>
            <w:r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C45C63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436EE5">
              <w:rPr>
                <w:rFonts w:eastAsia="Times New Roman"/>
                <w:b/>
                <w:color w:val="000000"/>
                <w:lang w:val="en-GB"/>
              </w:rPr>
              <w:t>00</w:t>
            </w:r>
            <w:r>
              <w:rPr>
                <w:rFonts w:eastAsia="Times New Roman"/>
                <w:b/>
                <w:color w:val="000000"/>
                <w:lang w:val="en-GB"/>
              </w:rPr>
              <w:t>,</w:t>
            </w:r>
            <w:r w:rsidR="00CE5BE4">
              <w:rPr>
                <w:rFonts w:eastAsia="Times New Roman"/>
                <w:b/>
                <w:color w:val="000000"/>
                <w:lang w:val="en-GB"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CB73C60" w14:textId="2CDDD0CC" w:rsidR="00CE5BE4" w:rsidRPr="00211D84" w:rsidRDefault="00C45C63" w:rsidP="004C6F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100</w:t>
            </w:r>
            <w:r w:rsidR="00CE5BE4"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</w:tbl>
    <w:p w14:paraId="46A64013" w14:textId="77777777" w:rsidR="00CE5BE4" w:rsidRDefault="00CE5BE4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2F4F06A" w14:textId="77777777" w:rsidR="00CE5BE4" w:rsidRDefault="00CE5BE4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5063964" w14:textId="77777777" w:rsidR="002B684F" w:rsidRDefault="002B684F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AF3B404" w14:textId="77777777" w:rsidR="002B684F" w:rsidRDefault="002B684F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4E0FD804" w14:textId="77777777" w:rsidR="002B684F" w:rsidRDefault="002B684F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9B818B5" w14:textId="77777777" w:rsidR="00CE5BE4" w:rsidRDefault="00CE5BE4" w:rsidP="00CE5BE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47403BC" w14:textId="77777777" w:rsidR="00B00CDC" w:rsidRPr="00423E7A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lastRenderedPageBreak/>
        <w:t xml:space="preserve">RAČUN </w:t>
      </w:r>
      <w:r w:rsidRPr="00423E7A">
        <w:rPr>
          <w:rFonts w:ascii="Bookman Old Style" w:eastAsia="Times New Roman" w:hAnsi="Bookman Old Style"/>
          <w:b/>
        </w:rPr>
        <w:t>PRIHOD</w:t>
      </w:r>
      <w:r>
        <w:rPr>
          <w:rFonts w:ascii="Bookman Old Style" w:eastAsia="Times New Roman" w:hAnsi="Bookman Old Style"/>
          <w:b/>
        </w:rPr>
        <w:t>A</w:t>
      </w:r>
      <w:r w:rsidRPr="00423E7A">
        <w:rPr>
          <w:rFonts w:ascii="Bookman Old Style" w:eastAsia="Times New Roman" w:hAnsi="Bookman Old Style"/>
          <w:b/>
        </w:rPr>
        <w:t xml:space="preserve"> </w:t>
      </w:r>
      <w:r>
        <w:rPr>
          <w:rFonts w:ascii="Bookman Old Style" w:eastAsia="Times New Roman" w:hAnsi="Bookman Old Style"/>
          <w:b/>
        </w:rPr>
        <w:t>I RASHODA</w:t>
      </w:r>
    </w:p>
    <w:p w14:paraId="61C02022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4C15E5FB" w14:textId="51F7FD36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     Ukupni planirani prihodi na nivou Ustanove iznose </w:t>
      </w:r>
      <w:r w:rsidR="009F0F2A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9F0F2A">
        <w:rPr>
          <w:rFonts w:ascii="Bookman Old Style" w:eastAsia="Times New Roman" w:hAnsi="Bookman Old Style"/>
        </w:rPr>
        <w:t>198</w:t>
      </w:r>
      <w:r>
        <w:rPr>
          <w:rFonts w:ascii="Bookman Old Style" w:eastAsia="Times New Roman" w:hAnsi="Bookman Old Style"/>
        </w:rPr>
        <w:t>.</w:t>
      </w:r>
      <w:r w:rsidR="009F0F2A">
        <w:rPr>
          <w:rFonts w:ascii="Bookman Old Style" w:eastAsia="Times New Roman" w:hAnsi="Bookman Old Style"/>
        </w:rPr>
        <w:t>50</w:t>
      </w:r>
      <w:r>
        <w:rPr>
          <w:rFonts w:ascii="Bookman Old Style" w:eastAsia="Times New Roman" w:hAnsi="Bookman Old Style"/>
        </w:rPr>
        <w:t xml:space="preserve">0,00 eura što predstavlja smanjenje za </w:t>
      </w:r>
      <w:r w:rsidR="009F0F2A">
        <w:rPr>
          <w:rFonts w:ascii="Bookman Old Style" w:eastAsia="Times New Roman" w:hAnsi="Bookman Old Style"/>
        </w:rPr>
        <w:t>19</w:t>
      </w:r>
      <w:r>
        <w:rPr>
          <w:rFonts w:ascii="Bookman Old Style" w:eastAsia="Times New Roman" w:hAnsi="Bookman Old Style"/>
        </w:rPr>
        <w:t>.</w:t>
      </w:r>
      <w:r w:rsidR="009F0F2A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00,00 eura u odnosu na usvojenu I. izmjenu</w:t>
      </w:r>
      <w:r w:rsidRPr="00211D8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Financijskog plana za 202</w:t>
      </w:r>
      <w:r w:rsidR="009F0F2A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 xml:space="preserve">. godinu kada ukupni prihodi iznose </w:t>
      </w:r>
      <w:r w:rsidR="009F0F2A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9F0F2A">
        <w:rPr>
          <w:rFonts w:ascii="Bookman Old Style" w:eastAsia="Times New Roman" w:hAnsi="Bookman Old Style"/>
        </w:rPr>
        <w:t>218</w:t>
      </w:r>
      <w:r>
        <w:rPr>
          <w:rFonts w:ascii="Bookman Old Style" w:eastAsia="Times New Roman" w:hAnsi="Bookman Old Style"/>
        </w:rPr>
        <w:t>.</w:t>
      </w:r>
      <w:r w:rsidR="009F0F2A">
        <w:rPr>
          <w:rFonts w:ascii="Bookman Old Style" w:eastAsia="Times New Roman" w:hAnsi="Bookman Old Style"/>
        </w:rPr>
        <w:t>00</w:t>
      </w:r>
      <w:r>
        <w:rPr>
          <w:rFonts w:ascii="Bookman Old Style" w:eastAsia="Times New Roman" w:hAnsi="Bookman Old Style"/>
        </w:rPr>
        <w:t>0,00 eura.</w:t>
      </w:r>
      <w:r w:rsidR="00516419">
        <w:rPr>
          <w:rFonts w:ascii="Bookman Old Style" w:eastAsia="Times New Roman" w:hAnsi="Bookman Old Style"/>
        </w:rPr>
        <w:t xml:space="preserve"> Povećanje prihoda i rashoda u iznosu </w:t>
      </w:r>
      <w:r w:rsidR="008309F6">
        <w:rPr>
          <w:rFonts w:ascii="Bookman Old Style" w:eastAsia="Times New Roman" w:hAnsi="Bookman Old Style"/>
        </w:rPr>
        <w:t>od 18.300,00 eura odnosi se na</w:t>
      </w:r>
      <w:r w:rsidR="008309F6" w:rsidRPr="008309F6">
        <w:rPr>
          <w:rFonts w:ascii="Bookman Old Style" w:eastAsia="Times New Roman" w:hAnsi="Bookman Old Style"/>
        </w:rPr>
        <w:t xml:space="preserve"> </w:t>
      </w:r>
      <w:r w:rsidR="008309F6">
        <w:rPr>
          <w:rFonts w:ascii="Bookman Old Style" w:eastAsia="Times New Roman" w:hAnsi="Bookman Old Style"/>
        </w:rPr>
        <w:t>prihode i rashode  za redovnu djelatnost dok u</w:t>
      </w:r>
      <w:r w:rsidR="00C361B4">
        <w:rPr>
          <w:rFonts w:ascii="Bookman Old Style" w:eastAsia="Times New Roman" w:hAnsi="Bookman Old Style"/>
        </w:rPr>
        <w:t xml:space="preserve">manjenje </w:t>
      </w:r>
      <w:r w:rsidR="00516419">
        <w:rPr>
          <w:rFonts w:ascii="Bookman Old Style" w:eastAsia="Times New Roman" w:hAnsi="Bookman Old Style"/>
        </w:rPr>
        <w:t>u iznosu</w:t>
      </w:r>
      <w:r w:rsidR="00C361B4">
        <w:rPr>
          <w:rFonts w:ascii="Bookman Old Style" w:eastAsia="Times New Roman" w:hAnsi="Bookman Old Style"/>
        </w:rPr>
        <w:t xml:space="preserve"> </w:t>
      </w:r>
      <w:r w:rsidR="00516419">
        <w:rPr>
          <w:rFonts w:ascii="Bookman Old Style" w:eastAsia="Times New Roman" w:hAnsi="Bookman Old Style"/>
        </w:rPr>
        <w:t>37</w:t>
      </w:r>
      <w:r w:rsidR="00620C68">
        <w:rPr>
          <w:rFonts w:ascii="Bookman Old Style" w:eastAsia="Times New Roman" w:hAnsi="Bookman Old Style"/>
        </w:rPr>
        <w:t>.</w:t>
      </w:r>
      <w:r w:rsidR="00516419">
        <w:rPr>
          <w:rFonts w:ascii="Bookman Old Style" w:eastAsia="Times New Roman" w:hAnsi="Bookman Old Style"/>
        </w:rPr>
        <w:t>80</w:t>
      </w:r>
      <w:r w:rsidR="00620C68">
        <w:rPr>
          <w:rFonts w:ascii="Bookman Old Style" w:eastAsia="Times New Roman" w:hAnsi="Bookman Old Style"/>
        </w:rPr>
        <w:t xml:space="preserve">0,00 eura odnosi se na  prihode </w:t>
      </w:r>
      <w:r w:rsidR="008309F6">
        <w:rPr>
          <w:rFonts w:ascii="Bookman Old Style" w:eastAsia="Times New Roman" w:hAnsi="Bookman Old Style"/>
        </w:rPr>
        <w:t xml:space="preserve">i rashode </w:t>
      </w:r>
      <w:r w:rsidR="00620C68">
        <w:rPr>
          <w:rFonts w:ascii="Bookman Old Style" w:eastAsia="Times New Roman" w:hAnsi="Bookman Old Style"/>
        </w:rPr>
        <w:t>za nabavu nefinancijske imovine.</w:t>
      </w:r>
    </w:p>
    <w:p w14:paraId="1E8AC0DF" w14:textId="7F24A625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</w:t>
      </w:r>
    </w:p>
    <w:p w14:paraId="1A0D5722" w14:textId="77777777" w:rsidR="002B684F" w:rsidRDefault="002B684F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24BCFFC" w14:textId="3C06E316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</w:t>
      </w:r>
    </w:p>
    <w:p w14:paraId="0176AD66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  <w:bookmarkStart w:id="0" w:name="_Hlk165621548"/>
      <w:r w:rsidRPr="00E1561D">
        <w:rPr>
          <w:rFonts w:ascii="Bookman Old Style" w:eastAsia="Times New Roman" w:hAnsi="Bookman Old Style"/>
          <w:b/>
          <w:bCs/>
          <w:iCs/>
        </w:rPr>
        <w:t xml:space="preserve">PRIHODI I RASHODI PO EKONOMSKOJ </w:t>
      </w:r>
      <w:bookmarkEnd w:id="0"/>
      <w:r w:rsidRPr="00E1561D">
        <w:rPr>
          <w:rFonts w:ascii="Bookman Old Style" w:eastAsia="Times New Roman" w:hAnsi="Bookman Old Style"/>
          <w:b/>
          <w:bCs/>
          <w:iCs/>
        </w:rPr>
        <w:t xml:space="preserve">KLASIFIKACIJI </w:t>
      </w:r>
    </w:p>
    <w:p w14:paraId="40E6D408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4CB016B8" w14:textId="77777777" w:rsidR="002B684F" w:rsidRDefault="002B684F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726116AA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  <w:r w:rsidRPr="00DA73E2">
        <w:rPr>
          <w:rFonts w:ascii="Bookman Old Style" w:eastAsia="Times New Roman" w:hAnsi="Bookman Old Style"/>
          <w:b/>
          <w:bCs/>
          <w:iCs/>
        </w:rPr>
        <w:t>Prihodi poslovanja sastoje</w:t>
      </w:r>
      <w:r w:rsidRPr="00E1561D">
        <w:rPr>
          <w:rFonts w:ascii="Bookman Old Style" w:eastAsia="Times New Roman" w:hAnsi="Bookman Old Style"/>
          <w:b/>
          <w:bCs/>
          <w:iCs/>
        </w:rPr>
        <w:t xml:space="preserve"> se od</w:t>
      </w:r>
      <w:r w:rsidRPr="00E114A8">
        <w:rPr>
          <w:rFonts w:ascii="Bookman Old Style" w:eastAsia="Times New Roman" w:hAnsi="Bookman Old Style"/>
          <w:iCs/>
        </w:rPr>
        <w:t xml:space="preserve">: </w:t>
      </w:r>
    </w:p>
    <w:p w14:paraId="11AF624F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105B2F91" w14:textId="490E0481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1.</w:t>
      </w:r>
      <w:r w:rsidRPr="00DD2306">
        <w:rPr>
          <w:rFonts w:ascii="Bookman Old Style" w:eastAsia="Times New Roman" w:hAnsi="Bookman Old Style"/>
        </w:rPr>
        <w:t>Pomoći iz inozemstva i od subjekata unutar  općeg proračuna  za redovno poslovanje odnosno nenadležnih proračuna otočkih općina Omišalj, Malinska-</w:t>
      </w:r>
      <w:proofErr w:type="spellStart"/>
      <w:r w:rsidRPr="00DD2306">
        <w:rPr>
          <w:rFonts w:ascii="Bookman Old Style" w:eastAsia="Times New Roman" w:hAnsi="Bookman Old Style"/>
        </w:rPr>
        <w:t>Dubašnica</w:t>
      </w:r>
      <w:proofErr w:type="spellEnd"/>
      <w:r w:rsidRPr="00DD2306">
        <w:rPr>
          <w:rFonts w:ascii="Bookman Old Style" w:eastAsia="Times New Roman" w:hAnsi="Bookman Old Style"/>
        </w:rPr>
        <w:t xml:space="preserve">, Punat, Vrbnik, Baška i </w:t>
      </w:r>
      <w:proofErr w:type="spellStart"/>
      <w:r w:rsidRPr="00DD2306">
        <w:rPr>
          <w:rFonts w:ascii="Bookman Old Style" w:eastAsia="Times New Roman" w:hAnsi="Bookman Old Style"/>
        </w:rPr>
        <w:t>Dobrinj</w:t>
      </w:r>
      <w:proofErr w:type="spellEnd"/>
      <w:r w:rsidRPr="00DD2306">
        <w:rPr>
          <w:rFonts w:ascii="Bookman Old Style" w:eastAsia="Times New Roman" w:hAnsi="Bookman Old Style"/>
        </w:rPr>
        <w:t xml:space="preserve"> u iznosu od 2.</w:t>
      </w:r>
      <w:r w:rsidR="003107E5">
        <w:rPr>
          <w:rFonts w:ascii="Bookman Old Style" w:eastAsia="Times New Roman" w:hAnsi="Bookman Old Style"/>
        </w:rPr>
        <w:t>801</w:t>
      </w:r>
      <w:r w:rsidRPr="00DD2306">
        <w:rPr>
          <w:rFonts w:ascii="Bookman Old Style" w:eastAsia="Times New Roman" w:hAnsi="Bookman Old Style"/>
        </w:rPr>
        <w:t>.</w:t>
      </w:r>
      <w:r w:rsidR="003107E5">
        <w:rPr>
          <w:rFonts w:ascii="Bookman Old Style" w:eastAsia="Times New Roman" w:hAnsi="Bookman Old Style"/>
        </w:rPr>
        <w:t>90</w:t>
      </w:r>
      <w:r w:rsidRPr="00DD2306">
        <w:rPr>
          <w:rFonts w:ascii="Bookman Old Style" w:eastAsia="Times New Roman" w:hAnsi="Bookman Old Style"/>
        </w:rPr>
        <w:t xml:space="preserve">0,00 eura od čega se na kapitalna ulaganja za </w:t>
      </w:r>
      <w:bookmarkStart w:id="1" w:name="_Hlk181953385"/>
      <w:r w:rsidRPr="00DD2306">
        <w:rPr>
          <w:rFonts w:ascii="Bookman Old Style" w:eastAsia="Times New Roman" w:hAnsi="Bookman Old Style"/>
        </w:rPr>
        <w:t xml:space="preserve">nabavu nefinancijske imovine  </w:t>
      </w:r>
      <w:bookmarkEnd w:id="1"/>
      <w:r w:rsidRPr="00DD2306">
        <w:rPr>
          <w:rFonts w:ascii="Bookman Old Style" w:eastAsia="Times New Roman" w:hAnsi="Bookman Old Style"/>
        </w:rPr>
        <w:t xml:space="preserve">odnosi </w:t>
      </w:r>
      <w:r w:rsidR="003107E5">
        <w:rPr>
          <w:rFonts w:ascii="Bookman Old Style" w:eastAsia="Times New Roman" w:hAnsi="Bookman Old Style"/>
        </w:rPr>
        <w:t>12</w:t>
      </w:r>
      <w:r w:rsidRPr="00DD2306">
        <w:rPr>
          <w:rFonts w:ascii="Bookman Old Style" w:eastAsia="Times New Roman" w:hAnsi="Bookman Old Style"/>
        </w:rPr>
        <w:t>.</w:t>
      </w:r>
      <w:r w:rsidR="003107E5">
        <w:rPr>
          <w:rFonts w:ascii="Bookman Old Style" w:eastAsia="Times New Roman" w:hAnsi="Bookman Old Style"/>
        </w:rPr>
        <w:t>50</w:t>
      </w:r>
      <w:r w:rsidRPr="00DD2306">
        <w:rPr>
          <w:rFonts w:ascii="Bookman Old Style" w:eastAsia="Times New Roman" w:hAnsi="Bookman Old Style"/>
        </w:rPr>
        <w:t>0,00 eura</w:t>
      </w:r>
      <w:r w:rsidR="00620C68">
        <w:rPr>
          <w:rFonts w:ascii="Bookman Old Style" w:eastAsia="Times New Roman" w:hAnsi="Bookman Old Style"/>
        </w:rPr>
        <w:t xml:space="preserve"> i 2.</w:t>
      </w:r>
      <w:r w:rsidR="003107E5">
        <w:rPr>
          <w:rFonts w:ascii="Bookman Old Style" w:eastAsia="Times New Roman" w:hAnsi="Bookman Old Style"/>
        </w:rPr>
        <w:t>78</w:t>
      </w:r>
      <w:r w:rsidR="00620C68">
        <w:rPr>
          <w:rFonts w:ascii="Bookman Old Style" w:eastAsia="Times New Roman" w:hAnsi="Bookman Old Style"/>
        </w:rPr>
        <w:t>9.</w:t>
      </w:r>
      <w:r w:rsidR="003107E5">
        <w:rPr>
          <w:rFonts w:ascii="Bookman Old Style" w:eastAsia="Times New Roman" w:hAnsi="Bookman Old Style"/>
        </w:rPr>
        <w:t>4</w:t>
      </w:r>
      <w:r w:rsidR="00620C68">
        <w:rPr>
          <w:rFonts w:ascii="Bookman Old Style" w:eastAsia="Times New Roman" w:hAnsi="Bookman Old Style"/>
        </w:rPr>
        <w:t>00,00 eura za redovnu djelatnost.</w:t>
      </w:r>
      <w:r w:rsidR="00A666C5">
        <w:rPr>
          <w:rFonts w:ascii="Bookman Old Style" w:eastAsia="Times New Roman" w:hAnsi="Bookman Old Style"/>
        </w:rPr>
        <w:t xml:space="preserve"> </w:t>
      </w:r>
      <w:r w:rsidR="00131FC2">
        <w:rPr>
          <w:rFonts w:ascii="Bookman Old Style" w:eastAsia="Times New Roman" w:hAnsi="Bookman Old Style"/>
        </w:rPr>
        <w:t xml:space="preserve">Prihod za redovnu djelatnost povećan je za </w:t>
      </w:r>
      <w:r w:rsidR="00A666C5">
        <w:rPr>
          <w:rFonts w:ascii="Bookman Old Style" w:eastAsia="Times New Roman" w:hAnsi="Bookman Old Style"/>
        </w:rPr>
        <w:t>2</w:t>
      </w:r>
      <w:r w:rsidR="00131FC2">
        <w:rPr>
          <w:rFonts w:ascii="Bookman Old Style" w:eastAsia="Times New Roman" w:hAnsi="Bookman Old Style"/>
        </w:rPr>
        <w:t>.</w:t>
      </w:r>
      <w:r w:rsidR="00A666C5">
        <w:rPr>
          <w:rFonts w:ascii="Bookman Old Style" w:eastAsia="Times New Roman" w:hAnsi="Bookman Old Style"/>
        </w:rPr>
        <w:t>08</w:t>
      </w:r>
      <w:r w:rsidR="00131FC2">
        <w:rPr>
          <w:rFonts w:ascii="Bookman Old Style" w:eastAsia="Times New Roman" w:hAnsi="Bookman Old Style"/>
        </w:rPr>
        <w:t xml:space="preserve">0,00 eura dok je prihod za </w:t>
      </w:r>
      <w:r w:rsidR="00131FC2" w:rsidRPr="00DD2306">
        <w:rPr>
          <w:rFonts w:ascii="Bookman Old Style" w:eastAsia="Times New Roman" w:hAnsi="Bookman Old Style"/>
        </w:rPr>
        <w:t xml:space="preserve">nabavu nefinancijske imovine </w:t>
      </w:r>
      <w:r w:rsidR="00131FC2">
        <w:rPr>
          <w:rFonts w:ascii="Bookman Old Style" w:eastAsia="Times New Roman" w:hAnsi="Bookman Old Style"/>
        </w:rPr>
        <w:t xml:space="preserve">smanjen za </w:t>
      </w:r>
      <w:r w:rsidR="007B695F">
        <w:rPr>
          <w:rFonts w:ascii="Bookman Old Style" w:eastAsia="Times New Roman" w:hAnsi="Bookman Old Style"/>
        </w:rPr>
        <w:t>20</w:t>
      </w:r>
      <w:r w:rsidR="00131FC2">
        <w:rPr>
          <w:rFonts w:ascii="Bookman Old Style" w:eastAsia="Times New Roman" w:hAnsi="Bookman Old Style"/>
        </w:rPr>
        <w:t>.</w:t>
      </w:r>
      <w:r w:rsidR="007B695F">
        <w:rPr>
          <w:rFonts w:ascii="Bookman Old Style" w:eastAsia="Times New Roman" w:hAnsi="Bookman Old Style"/>
        </w:rPr>
        <w:t>50</w:t>
      </w:r>
      <w:r w:rsidR="00131FC2">
        <w:rPr>
          <w:rFonts w:ascii="Bookman Old Style" w:eastAsia="Times New Roman" w:hAnsi="Bookman Old Style"/>
        </w:rPr>
        <w:t>0,00 eura</w:t>
      </w:r>
      <w:r w:rsidR="007B695F">
        <w:rPr>
          <w:rFonts w:ascii="Bookman Old Style" w:eastAsia="Times New Roman" w:hAnsi="Bookman Old Style"/>
        </w:rPr>
        <w:t xml:space="preserve"> iz razloga što nije bilo potrebe za nabavom opreme</w:t>
      </w:r>
      <w:r w:rsidR="00131FC2">
        <w:rPr>
          <w:rFonts w:ascii="Bookman Old Style" w:eastAsia="Times New Roman" w:hAnsi="Bookman Old Style"/>
        </w:rPr>
        <w:t>.</w:t>
      </w:r>
      <w:r w:rsidRPr="00DD2306">
        <w:rPr>
          <w:rFonts w:ascii="Bookman Old Style" w:eastAsia="Times New Roman" w:hAnsi="Bookman Old Style"/>
        </w:rPr>
        <w:t xml:space="preserve"> </w:t>
      </w:r>
      <w:r w:rsidR="00131FC2">
        <w:rPr>
          <w:rFonts w:ascii="Bookman Old Style" w:eastAsia="Times New Roman" w:hAnsi="Bookman Old Style"/>
        </w:rPr>
        <w:t>R</w:t>
      </w:r>
      <w:r w:rsidRPr="00DD2306">
        <w:rPr>
          <w:rFonts w:ascii="Bookman Old Style" w:eastAsia="Times New Roman" w:hAnsi="Bookman Old Style"/>
        </w:rPr>
        <w:t xml:space="preserve">azlog </w:t>
      </w:r>
      <w:r w:rsidR="00131FC2">
        <w:rPr>
          <w:rFonts w:ascii="Bookman Old Style" w:eastAsia="Times New Roman" w:hAnsi="Bookman Old Style"/>
        </w:rPr>
        <w:t>povećanja prihoda za redovnu djelatnost odnosi se na</w:t>
      </w:r>
      <w:r w:rsidR="007B695F">
        <w:rPr>
          <w:rFonts w:ascii="Bookman Old Style" w:eastAsia="Times New Roman" w:hAnsi="Bookman Old Style"/>
        </w:rPr>
        <w:t xml:space="preserve"> povećanje sredstava za nabavu materijala i sirovine (namirnica, potrošnog materijala), usluga tekućeg održavanja te</w:t>
      </w:r>
      <w:r w:rsidR="00131FC2">
        <w:rPr>
          <w:rFonts w:ascii="Bookman Old Style" w:eastAsia="Times New Roman" w:hAnsi="Bookman Old Style"/>
        </w:rPr>
        <w:t xml:space="preserve"> zapošljavanje trećeg odgojitelja u područnom vrtiću </w:t>
      </w:r>
      <w:r w:rsidR="007B695F">
        <w:rPr>
          <w:rFonts w:ascii="Bookman Old Style" w:eastAsia="Times New Roman" w:hAnsi="Bookman Old Style"/>
        </w:rPr>
        <w:t>Omišalj</w:t>
      </w:r>
      <w:r w:rsidR="00131FC2">
        <w:rPr>
          <w:rFonts w:ascii="Bookman Old Style" w:eastAsia="Times New Roman" w:hAnsi="Bookman Old Style"/>
        </w:rPr>
        <w:t>.</w:t>
      </w:r>
    </w:p>
    <w:p w14:paraId="28139B34" w14:textId="77777777" w:rsidR="00131FC2" w:rsidRPr="00DD2306" w:rsidRDefault="00131FC2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53C905D" w14:textId="050A59B4" w:rsidR="00B00CDC" w:rsidRPr="00DD2306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DD2306">
        <w:rPr>
          <w:rFonts w:ascii="Bookman Old Style" w:eastAsia="Times New Roman" w:hAnsi="Bookman Old Style"/>
        </w:rPr>
        <w:t>Prihoda Ministarstva znanosti i obrazovanja Republike Hrvatske u iznosu 1</w:t>
      </w:r>
      <w:r w:rsidR="007B695F">
        <w:rPr>
          <w:rFonts w:ascii="Bookman Old Style" w:eastAsia="Times New Roman" w:hAnsi="Bookman Old Style"/>
        </w:rPr>
        <w:t>4</w:t>
      </w:r>
      <w:r w:rsidRPr="00DD2306">
        <w:rPr>
          <w:rFonts w:ascii="Bookman Old Style" w:eastAsia="Times New Roman" w:hAnsi="Bookman Old Style"/>
        </w:rPr>
        <w:t>.</w:t>
      </w:r>
      <w:r w:rsidR="007B695F">
        <w:rPr>
          <w:rFonts w:ascii="Bookman Old Style" w:eastAsia="Times New Roman" w:hAnsi="Bookman Old Style"/>
        </w:rPr>
        <w:t>4</w:t>
      </w:r>
      <w:r w:rsidRPr="00DD2306">
        <w:rPr>
          <w:rFonts w:ascii="Bookman Old Style" w:eastAsia="Times New Roman" w:hAnsi="Bookman Old Style"/>
        </w:rPr>
        <w:t xml:space="preserve">00,00 eura za djecu s posebnim potrebama u posebnim skupinama, djecu s posebnim potrebama integriranu u redovni program i program </w:t>
      </w:r>
      <w:proofErr w:type="spellStart"/>
      <w:r w:rsidRPr="00DD2306">
        <w:rPr>
          <w:rFonts w:ascii="Bookman Old Style" w:eastAsia="Times New Roman" w:hAnsi="Bookman Old Style"/>
        </w:rPr>
        <w:t>predškole</w:t>
      </w:r>
      <w:proofErr w:type="spellEnd"/>
      <w:r w:rsidRPr="00DD2306">
        <w:rPr>
          <w:rFonts w:ascii="Bookman Old Style" w:eastAsia="Times New Roman" w:hAnsi="Bookman Old Style"/>
        </w:rPr>
        <w:t>.</w:t>
      </w:r>
    </w:p>
    <w:p w14:paraId="4F7B0C96" w14:textId="77777777" w:rsidR="00B00CDC" w:rsidRPr="00E1561D" w:rsidRDefault="00B00CDC" w:rsidP="00B00CDC">
      <w:pPr>
        <w:spacing w:after="0" w:line="240" w:lineRule="auto"/>
        <w:contextualSpacing/>
        <w:jc w:val="both"/>
        <w:rPr>
          <w:rFonts w:ascii="Bookman Old Style" w:eastAsia="Times New Roman" w:hAnsi="Bookman Old Style"/>
        </w:rPr>
      </w:pPr>
    </w:p>
    <w:p w14:paraId="3E9EB74D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69EAD285" w14:textId="28E1549A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2. Prihoda</w:t>
      </w:r>
      <w:r w:rsidRPr="00211D84">
        <w:rPr>
          <w:rFonts w:ascii="Bookman Old Style" w:eastAsia="Times New Roman" w:hAnsi="Bookman Old Style"/>
        </w:rPr>
        <w:t xml:space="preserve"> po posebnim propisima </w:t>
      </w:r>
      <w:r>
        <w:rPr>
          <w:rFonts w:ascii="Bookman Old Style" w:eastAsia="Times New Roman" w:hAnsi="Bookman Old Style"/>
        </w:rPr>
        <w:t xml:space="preserve">i naknadama </w:t>
      </w:r>
      <w:r w:rsidRPr="00211D84">
        <w:rPr>
          <w:rFonts w:ascii="Bookman Old Style" w:eastAsia="Times New Roman" w:hAnsi="Bookman Old Style"/>
        </w:rPr>
        <w:t xml:space="preserve">tj. roditeljske uplate u iznosu </w:t>
      </w:r>
      <w:r>
        <w:rPr>
          <w:rFonts w:ascii="Bookman Old Style" w:eastAsia="Times New Roman" w:hAnsi="Bookman Old Style"/>
        </w:rPr>
        <w:t>5</w:t>
      </w:r>
      <w:r w:rsidR="00B749D6">
        <w:rPr>
          <w:rFonts w:ascii="Bookman Old Style" w:eastAsia="Times New Roman" w:hAnsi="Bookman Old Style"/>
        </w:rPr>
        <w:t>7</w:t>
      </w:r>
      <w:r w:rsidR="007B695F">
        <w:rPr>
          <w:rFonts w:ascii="Bookman Old Style" w:eastAsia="Times New Roman" w:hAnsi="Bookman Old Style"/>
        </w:rPr>
        <w:t>1</w:t>
      </w:r>
      <w:r w:rsidRPr="00211D84">
        <w:rPr>
          <w:rFonts w:ascii="Bookman Old Style" w:eastAsia="Times New Roman" w:hAnsi="Bookman Old Style"/>
        </w:rPr>
        <w:t>.</w:t>
      </w:r>
      <w:r w:rsidR="007B695F">
        <w:rPr>
          <w:rFonts w:ascii="Bookman Old Style" w:eastAsia="Times New Roman" w:hAnsi="Bookman Old Style"/>
        </w:rPr>
        <w:t>00</w:t>
      </w:r>
      <w:r w:rsidRPr="00211D84">
        <w:rPr>
          <w:rFonts w:ascii="Bookman Old Style" w:eastAsia="Times New Roman" w:hAnsi="Bookman Old Style"/>
        </w:rPr>
        <w:t>0,00</w:t>
      </w:r>
      <w:r>
        <w:rPr>
          <w:rFonts w:ascii="Bookman Old Style" w:eastAsia="Times New Roman" w:hAnsi="Bookman Old Style"/>
        </w:rPr>
        <w:t xml:space="preserve"> eura što predstavlja  </w:t>
      </w:r>
      <w:r w:rsidR="00B749D6">
        <w:rPr>
          <w:rFonts w:ascii="Bookman Old Style" w:eastAsia="Times New Roman" w:hAnsi="Bookman Old Style"/>
        </w:rPr>
        <w:t>smanjenje</w:t>
      </w:r>
      <w:r>
        <w:rPr>
          <w:rFonts w:ascii="Bookman Old Style" w:eastAsia="Times New Roman" w:hAnsi="Bookman Old Style"/>
        </w:rPr>
        <w:t xml:space="preserve"> od </w:t>
      </w:r>
      <w:r w:rsidR="007B695F">
        <w:rPr>
          <w:rFonts w:ascii="Bookman Old Style" w:eastAsia="Times New Roman" w:hAnsi="Bookman Old Style"/>
        </w:rPr>
        <w:t>2</w:t>
      </w:r>
      <w:r>
        <w:rPr>
          <w:rFonts w:ascii="Bookman Old Style" w:eastAsia="Times New Roman" w:hAnsi="Bookman Old Style"/>
        </w:rPr>
        <w:t>.</w:t>
      </w:r>
      <w:r w:rsidR="007B695F">
        <w:rPr>
          <w:rFonts w:ascii="Bookman Old Style" w:eastAsia="Times New Roman" w:hAnsi="Bookman Old Style"/>
        </w:rPr>
        <w:t>892</w:t>
      </w:r>
      <w:r>
        <w:rPr>
          <w:rFonts w:ascii="Bookman Old Style" w:eastAsia="Times New Roman" w:hAnsi="Bookman Old Style"/>
        </w:rPr>
        <w:t xml:space="preserve">,00 eura </w:t>
      </w:r>
      <w:r w:rsidR="007B695F">
        <w:rPr>
          <w:rFonts w:ascii="Bookman Old Style" w:eastAsia="Times New Roman" w:hAnsi="Bookman Old Style"/>
        </w:rPr>
        <w:t>u odnosu na I. izmjenu financijskog plana za 2025. godinu</w:t>
      </w:r>
      <w:r>
        <w:rPr>
          <w:rFonts w:ascii="Bookman Old Style" w:eastAsia="Times New Roman" w:hAnsi="Bookman Old Style"/>
        </w:rPr>
        <w:t>.</w:t>
      </w:r>
    </w:p>
    <w:p w14:paraId="709B3871" w14:textId="5CBB7C2A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>Stavka</w:t>
      </w:r>
      <w:r w:rsidRPr="00211D84">
        <w:rPr>
          <w:rFonts w:ascii="Bookman Old Style" w:eastAsia="Times New Roman" w:hAnsi="Bookman Old Style"/>
          <w:i/>
        </w:rPr>
        <w:t xml:space="preserve"> </w:t>
      </w:r>
      <w:r w:rsidRPr="00215FE9">
        <w:rPr>
          <w:rFonts w:ascii="Bookman Old Style" w:eastAsia="Times New Roman" w:hAnsi="Bookman Old Style"/>
          <w:iCs/>
        </w:rPr>
        <w:t>prihodi</w:t>
      </w:r>
      <w:r>
        <w:rPr>
          <w:rFonts w:ascii="Bookman Old Style" w:eastAsia="Times New Roman" w:hAnsi="Bookman Old Style"/>
          <w:iCs/>
        </w:rPr>
        <w:t xml:space="preserve"> po posebnim propisima-</w:t>
      </w:r>
      <w:r w:rsidRPr="00215FE9">
        <w:rPr>
          <w:rFonts w:ascii="Bookman Old Style" w:eastAsia="Times New Roman" w:hAnsi="Bookman Old Style"/>
          <w:iCs/>
        </w:rPr>
        <w:t xml:space="preserve"> roditeljska uplata</w:t>
      </w:r>
      <w:r w:rsidRPr="00211D84">
        <w:rPr>
          <w:rFonts w:ascii="Bookman Old Style" w:eastAsia="Times New Roman" w:hAnsi="Bookman Old Style"/>
          <w:i/>
        </w:rPr>
        <w:t xml:space="preserve"> </w:t>
      </w:r>
      <w:r w:rsidRPr="00211D84">
        <w:rPr>
          <w:rFonts w:ascii="Bookman Old Style" w:eastAsia="Times New Roman" w:hAnsi="Bookman Old Style"/>
        </w:rPr>
        <w:t xml:space="preserve"> planirana je sukladno broju uključene djece u </w:t>
      </w:r>
      <w:r>
        <w:rPr>
          <w:rFonts w:ascii="Bookman Old Style" w:eastAsia="Times New Roman" w:hAnsi="Bookman Old Style"/>
        </w:rPr>
        <w:t>redovni program vrtića počevši od 01. rujna 202</w:t>
      </w:r>
      <w:r w:rsidR="007B695F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 godine</w:t>
      </w:r>
      <w:r w:rsidR="008E5C0D">
        <w:rPr>
          <w:rFonts w:ascii="Bookman Old Style" w:eastAsia="Times New Roman" w:hAnsi="Bookman Old Style"/>
        </w:rPr>
        <w:t xml:space="preserve"> i ostvarenju prihoda za period od 01. siječnja 202</w:t>
      </w:r>
      <w:r w:rsidR="007B695F">
        <w:rPr>
          <w:rFonts w:ascii="Bookman Old Style" w:eastAsia="Times New Roman" w:hAnsi="Bookman Old Style"/>
        </w:rPr>
        <w:t>5</w:t>
      </w:r>
      <w:r w:rsidR="008E5C0D">
        <w:rPr>
          <w:rFonts w:ascii="Bookman Old Style" w:eastAsia="Times New Roman" w:hAnsi="Bookman Old Style"/>
        </w:rPr>
        <w:t xml:space="preserve">. godine do 31. </w:t>
      </w:r>
      <w:r w:rsidR="007B695F">
        <w:rPr>
          <w:rFonts w:ascii="Bookman Old Style" w:eastAsia="Times New Roman" w:hAnsi="Bookman Old Style"/>
        </w:rPr>
        <w:t>listopada</w:t>
      </w:r>
      <w:r w:rsidR="008E5C0D">
        <w:rPr>
          <w:rFonts w:ascii="Bookman Old Style" w:eastAsia="Times New Roman" w:hAnsi="Bookman Old Style"/>
        </w:rPr>
        <w:t xml:space="preserve"> 202</w:t>
      </w:r>
      <w:r w:rsidR="007B695F">
        <w:rPr>
          <w:rFonts w:ascii="Bookman Old Style" w:eastAsia="Times New Roman" w:hAnsi="Bookman Old Style"/>
        </w:rPr>
        <w:t>5</w:t>
      </w:r>
      <w:r w:rsidR="008E5C0D">
        <w:rPr>
          <w:rFonts w:ascii="Bookman Old Style" w:eastAsia="Times New Roman" w:hAnsi="Bookman Old Style"/>
        </w:rPr>
        <w:t>. godine</w:t>
      </w:r>
      <w:r>
        <w:rPr>
          <w:rFonts w:ascii="Bookman Old Style" w:eastAsia="Times New Roman" w:hAnsi="Bookman Old Style"/>
        </w:rPr>
        <w:t xml:space="preserve">. Redovni program vrtića provodi se u 43 odgojno-obrazovne skupine od čega 30 vrtićkih,12 jasličkih skupina i 1 skupina za djecu s posebnim potrebama. Općina Baška donijela je </w:t>
      </w:r>
      <w:r w:rsidRPr="00211D84">
        <w:rPr>
          <w:rFonts w:ascii="Bookman Old Style" w:eastAsia="Times New Roman" w:hAnsi="Bookman Old Style"/>
        </w:rPr>
        <w:t>Odluku o sufinanciranju programa predškolskog odgoja i obrazovanja u Općini Baška kojom u cijelosti</w:t>
      </w:r>
      <w:r w:rsidRPr="00211D8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211D84">
        <w:rPr>
          <w:rFonts w:ascii="Bookman Old Style" w:eastAsia="Times New Roman" w:hAnsi="Bookman Old Style"/>
        </w:rPr>
        <w:t xml:space="preserve">financira troškove boravka </w:t>
      </w:r>
      <w:r>
        <w:rPr>
          <w:rFonts w:ascii="Bookman Old Style" w:eastAsia="Times New Roman" w:hAnsi="Bookman Old Style"/>
        </w:rPr>
        <w:t xml:space="preserve">djece u vrtiću te su </w:t>
      </w:r>
      <w:r w:rsidRPr="00211D84">
        <w:rPr>
          <w:rFonts w:ascii="Bookman Old Style" w:eastAsia="Times New Roman" w:hAnsi="Bookman Old Style"/>
        </w:rPr>
        <w:t xml:space="preserve"> roditelji </w:t>
      </w:r>
      <w:r>
        <w:rPr>
          <w:rFonts w:ascii="Bookman Old Style" w:eastAsia="Times New Roman" w:hAnsi="Bookman Old Style"/>
        </w:rPr>
        <w:t>oslobođeni od plaćanja roditeljske naknade</w:t>
      </w:r>
      <w:r w:rsidRPr="00211D84">
        <w:rPr>
          <w:rFonts w:ascii="Bookman Old Style" w:eastAsia="Times New Roman" w:hAnsi="Bookman Old Style"/>
        </w:rPr>
        <w:t xml:space="preserve">. Općina Vrbnik </w:t>
      </w:r>
      <w:r>
        <w:rPr>
          <w:rFonts w:ascii="Bookman Old Style" w:eastAsia="Times New Roman" w:hAnsi="Bookman Old Style"/>
        </w:rPr>
        <w:t>donijela je Odluku o plaćanju roditeljske uplate ( na snazi od 01. siječnja 2022. godine) i to 40,00 eura za prvo dijete, 27,00 eura za drugo dijete koje istovremeno pohađa vrtić te besplatno za treće i svako slijedeće dijete ako istovremeno pohađaju vrtić, dok u ostalim vrtićima roditelji sudjeluju u financiranju rada Dječjeg vrtić. Za</w:t>
      </w:r>
      <w:r w:rsidR="00131FC2">
        <w:rPr>
          <w:rFonts w:ascii="Bookman Old Style" w:eastAsia="Times New Roman" w:hAnsi="Bookman Old Style"/>
        </w:rPr>
        <w:t xml:space="preserve"> sve ostale </w:t>
      </w:r>
      <w:r>
        <w:rPr>
          <w:rFonts w:ascii="Bookman Old Style" w:eastAsia="Times New Roman" w:hAnsi="Bookman Old Style"/>
        </w:rPr>
        <w:t xml:space="preserve"> vrtićke skupine  roditelji sudjeluju u  financiranju s  iznosom od 80,00 eura</w:t>
      </w:r>
      <w:r w:rsidRPr="00352D2F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 dok za jasličke skupine plaćaju iznos od 93,00 eura.</w:t>
      </w:r>
    </w:p>
    <w:p w14:paraId="0DD1381F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2E62B47C" w14:textId="77777777" w:rsidR="00B00CDC" w:rsidRPr="00E114A8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093D32BB" w14:textId="77777777" w:rsidR="002B684F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E114A8">
        <w:rPr>
          <w:rFonts w:ascii="Bookman Old Style" w:eastAsia="Times New Roman" w:hAnsi="Bookman Old Style"/>
          <w:iCs/>
        </w:rPr>
        <w:t xml:space="preserve"> </w:t>
      </w:r>
      <w:r>
        <w:rPr>
          <w:rFonts w:ascii="Bookman Old Style" w:eastAsia="Times New Roman" w:hAnsi="Bookman Old Style"/>
          <w:iCs/>
        </w:rPr>
        <w:t>3</w:t>
      </w:r>
      <w:r w:rsidRPr="00E114A8">
        <w:rPr>
          <w:rFonts w:ascii="Bookman Old Style" w:eastAsia="Times New Roman" w:hAnsi="Bookman Old Style"/>
          <w:iCs/>
        </w:rPr>
        <w:t>.</w:t>
      </w:r>
      <w:r>
        <w:rPr>
          <w:rFonts w:ascii="Bookman Old Style" w:eastAsia="Times New Roman" w:hAnsi="Bookman Old Style"/>
          <w:iCs/>
        </w:rPr>
        <w:t>Prihoda</w:t>
      </w:r>
      <w:r w:rsidRPr="00E114A8">
        <w:rPr>
          <w:rFonts w:ascii="Bookman Old Style" w:eastAsia="Times New Roman" w:hAnsi="Bookman Old Style"/>
          <w:iCs/>
        </w:rPr>
        <w:t xml:space="preserve"> za redovno poslovanje </w:t>
      </w:r>
      <w:r>
        <w:rPr>
          <w:rFonts w:ascii="Bookman Old Style" w:eastAsia="Times New Roman" w:hAnsi="Bookman Old Style"/>
          <w:iCs/>
        </w:rPr>
        <w:t xml:space="preserve">iz </w:t>
      </w:r>
      <w:r w:rsidRPr="00E114A8">
        <w:rPr>
          <w:rFonts w:ascii="Bookman Old Style" w:eastAsia="Times New Roman" w:hAnsi="Bookman Old Style"/>
          <w:iCs/>
        </w:rPr>
        <w:t>nadležnog proračuna Grada Krka u iznosu 1.</w:t>
      </w:r>
      <w:r w:rsidR="00794A8C">
        <w:rPr>
          <w:rFonts w:ascii="Bookman Old Style" w:eastAsia="Times New Roman" w:hAnsi="Bookman Old Style"/>
          <w:iCs/>
        </w:rPr>
        <w:t>612</w:t>
      </w:r>
      <w:r w:rsidRPr="00E114A8">
        <w:rPr>
          <w:rFonts w:ascii="Bookman Old Style" w:eastAsia="Times New Roman" w:hAnsi="Bookman Old Style"/>
          <w:iCs/>
        </w:rPr>
        <w:t>.</w:t>
      </w:r>
      <w:r w:rsidR="00172877">
        <w:rPr>
          <w:rFonts w:ascii="Bookman Old Style" w:eastAsia="Times New Roman" w:hAnsi="Bookman Old Style"/>
          <w:iCs/>
        </w:rPr>
        <w:t>10</w:t>
      </w:r>
      <w:r w:rsidRPr="00E114A8">
        <w:rPr>
          <w:rFonts w:ascii="Bookman Old Style" w:eastAsia="Times New Roman" w:hAnsi="Bookman Old Style"/>
          <w:iCs/>
        </w:rPr>
        <w:t>0,</w:t>
      </w:r>
      <w:r>
        <w:rPr>
          <w:rFonts w:ascii="Bookman Old Style" w:eastAsia="Times New Roman" w:hAnsi="Bookman Old Style"/>
          <w:iCs/>
        </w:rPr>
        <w:t>00</w:t>
      </w:r>
      <w:r w:rsidRPr="00E114A8">
        <w:rPr>
          <w:rFonts w:ascii="Bookman Old Style" w:eastAsia="Times New Roman" w:hAnsi="Bookman Old Style"/>
          <w:iCs/>
        </w:rPr>
        <w:t xml:space="preserve"> </w:t>
      </w:r>
      <w:r w:rsidRPr="0030373C">
        <w:rPr>
          <w:rFonts w:ascii="Bookman Old Style" w:eastAsia="Times New Roman" w:hAnsi="Bookman Old Style"/>
        </w:rPr>
        <w:t xml:space="preserve">eura, kapitalnih ulaganja u iznosu </w:t>
      </w:r>
      <w:r w:rsidR="00172877">
        <w:rPr>
          <w:rFonts w:ascii="Bookman Old Style" w:eastAsia="Times New Roman" w:hAnsi="Bookman Old Style"/>
        </w:rPr>
        <w:t>6</w:t>
      </w:r>
      <w:r w:rsidRPr="0030373C">
        <w:rPr>
          <w:rFonts w:ascii="Bookman Old Style" w:eastAsia="Times New Roman" w:hAnsi="Bookman Old Style"/>
        </w:rPr>
        <w:t>.</w:t>
      </w:r>
      <w:r w:rsidR="00172877">
        <w:rPr>
          <w:rFonts w:ascii="Bookman Old Style" w:eastAsia="Times New Roman" w:hAnsi="Bookman Old Style"/>
        </w:rPr>
        <w:t>50</w:t>
      </w:r>
      <w:r w:rsidRPr="0030373C">
        <w:rPr>
          <w:rFonts w:ascii="Bookman Old Style" w:eastAsia="Times New Roman" w:hAnsi="Bookman Old Style"/>
        </w:rPr>
        <w:t xml:space="preserve">0,00 eura za financiranje vrtića u sjedištu u Krku na adresi Smokvik 7, Područnog vrtića Krk na adresi Galija 36, Područnog vrtića Vrh  na adresi Vrh 126 te Područnog vrtića </w:t>
      </w:r>
      <w:proofErr w:type="spellStart"/>
      <w:r w:rsidRPr="0030373C">
        <w:rPr>
          <w:rFonts w:ascii="Bookman Old Style" w:eastAsia="Times New Roman" w:hAnsi="Bookman Old Style"/>
        </w:rPr>
        <w:t>Milohnići</w:t>
      </w:r>
      <w:proofErr w:type="spellEnd"/>
      <w:r w:rsidRPr="0030373C">
        <w:rPr>
          <w:rFonts w:ascii="Bookman Old Style" w:eastAsia="Times New Roman" w:hAnsi="Bookman Old Style"/>
        </w:rPr>
        <w:t xml:space="preserve"> u mjestu </w:t>
      </w:r>
      <w:proofErr w:type="spellStart"/>
      <w:r w:rsidRPr="0030373C">
        <w:rPr>
          <w:rFonts w:ascii="Bookman Old Style" w:eastAsia="Times New Roman" w:hAnsi="Bookman Old Style"/>
        </w:rPr>
        <w:t>Milohnići</w:t>
      </w:r>
      <w:proofErr w:type="spellEnd"/>
      <w:r w:rsidR="00172877">
        <w:rPr>
          <w:rFonts w:ascii="Bookman Old Style" w:eastAsia="Times New Roman" w:hAnsi="Bookman Old Style"/>
        </w:rPr>
        <w:t>,</w:t>
      </w:r>
      <w:r w:rsidR="008D7226">
        <w:rPr>
          <w:rFonts w:ascii="Bookman Old Style" w:eastAsia="Times New Roman" w:hAnsi="Bookman Old Style"/>
        </w:rPr>
        <w:t xml:space="preserve"> te</w:t>
      </w:r>
      <w:r w:rsidR="00172877">
        <w:rPr>
          <w:rFonts w:ascii="Bookman Old Style" w:eastAsia="Times New Roman" w:hAnsi="Bookman Old Style"/>
        </w:rPr>
        <w:t xml:space="preserve"> prihoda u</w:t>
      </w:r>
      <w:r w:rsidR="00B85906">
        <w:rPr>
          <w:rFonts w:ascii="Bookman Old Style" w:eastAsia="Times New Roman" w:hAnsi="Bookman Old Style"/>
        </w:rPr>
        <w:t xml:space="preserve"> iznos</w:t>
      </w:r>
      <w:r w:rsidR="00172877">
        <w:rPr>
          <w:rFonts w:ascii="Bookman Old Style" w:eastAsia="Times New Roman" w:hAnsi="Bookman Old Style"/>
        </w:rPr>
        <w:t>u</w:t>
      </w:r>
      <w:r w:rsidR="00B85906">
        <w:rPr>
          <w:rFonts w:ascii="Bookman Old Style" w:eastAsia="Times New Roman" w:hAnsi="Bookman Old Style"/>
        </w:rPr>
        <w:t xml:space="preserve"> od </w:t>
      </w:r>
      <w:r w:rsidR="00172877">
        <w:rPr>
          <w:rFonts w:ascii="Bookman Old Style" w:eastAsia="Times New Roman" w:hAnsi="Bookman Old Style"/>
        </w:rPr>
        <w:t>205</w:t>
      </w:r>
      <w:r w:rsidR="00B85906">
        <w:rPr>
          <w:rFonts w:ascii="Bookman Old Style" w:eastAsia="Times New Roman" w:hAnsi="Bookman Old Style"/>
        </w:rPr>
        <w:t>.</w:t>
      </w:r>
      <w:r w:rsidR="00172877">
        <w:rPr>
          <w:rFonts w:ascii="Bookman Old Style" w:eastAsia="Times New Roman" w:hAnsi="Bookman Old Style"/>
        </w:rPr>
        <w:t>50</w:t>
      </w:r>
      <w:r w:rsidR="00B85906">
        <w:rPr>
          <w:rFonts w:ascii="Bookman Old Style" w:eastAsia="Times New Roman" w:hAnsi="Bookman Old Style"/>
        </w:rPr>
        <w:t xml:space="preserve">0,00 eura </w:t>
      </w:r>
      <w:r w:rsidRPr="0030373C">
        <w:rPr>
          <w:rFonts w:ascii="Bookman Old Style" w:eastAsia="Times New Roman" w:hAnsi="Bookman Old Style"/>
        </w:rPr>
        <w:t xml:space="preserve"> </w:t>
      </w:r>
      <w:r w:rsidR="008D7226">
        <w:rPr>
          <w:rFonts w:ascii="Bookman Old Style" w:eastAsia="Times New Roman" w:hAnsi="Bookman Old Style"/>
        </w:rPr>
        <w:t>p</w:t>
      </w:r>
      <w:r w:rsidRPr="0030373C">
        <w:rPr>
          <w:rFonts w:ascii="Bookman Old Style" w:eastAsia="Times New Roman" w:hAnsi="Bookman Old Style"/>
        </w:rPr>
        <w:t>rema Uredbi  o kriterijima i mjerilima za utvrđivanje iznosa sredstava za fiskalnu održivost dječjih vrtića</w:t>
      </w:r>
      <w:r w:rsidR="00B85906">
        <w:rPr>
          <w:rFonts w:ascii="Bookman Old Style" w:eastAsia="Times New Roman" w:hAnsi="Bookman Old Style"/>
        </w:rPr>
        <w:t xml:space="preserve"> (NN 1</w:t>
      </w:r>
      <w:r w:rsidR="00172877">
        <w:rPr>
          <w:rFonts w:ascii="Bookman Old Style" w:eastAsia="Times New Roman" w:hAnsi="Bookman Old Style"/>
        </w:rPr>
        <w:t>32</w:t>
      </w:r>
      <w:r w:rsidR="00B85906">
        <w:rPr>
          <w:rFonts w:ascii="Bookman Old Style" w:eastAsia="Times New Roman" w:hAnsi="Bookman Old Style"/>
        </w:rPr>
        <w:t>/202</w:t>
      </w:r>
      <w:r w:rsidR="00172877">
        <w:rPr>
          <w:rFonts w:ascii="Bookman Old Style" w:eastAsia="Times New Roman" w:hAnsi="Bookman Old Style"/>
        </w:rPr>
        <w:t>4</w:t>
      </w:r>
      <w:r w:rsidR="00B85906">
        <w:rPr>
          <w:rFonts w:ascii="Bookman Old Style" w:eastAsia="Times New Roman" w:hAnsi="Bookman Old Style"/>
        </w:rPr>
        <w:t xml:space="preserve"> od </w:t>
      </w:r>
      <w:r w:rsidR="00172877">
        <w:rPr>
          <w:rFonts w:ascii="Bookman Old Style" w:eastAsia="Times New Roman" w:hAnsi="Bookman Old Style"/>
        </w:rPr>
        <w:t>15</w:t>
      </w:r>
      <w:r w:rsidR="00B85906">
        <w:rPr>
          <w:rFonts w:ascii="Bookman Old Style" w:eastAsia="Times New Roman" w:hAnsi="Bookman Old Style"/>
        </w:rPr>
        <w:t>.</w:t>
      </w:r>
      <w:r w:rsidR="00172877">
        <w:rPr>
          <w:rFonts w:ascii="Bookman Old Style" w:eastAsia="Times New Roman" w:hAnsi="Bookman Old Style"/>
        </w:rPr>
        <w:t>11</w:t>
      </w:r>
      <w:r w:rsidR="00B85906">
        <w:rPr>
          <w:rFonts w:ascii="Bookman Old Style" w:eastAsia="Times New Roman" w:hAnsi="Bookman Old Style"/>
        </w:rPr>
        <w:t>.202</w:t>
      </w:r>
      <w:r w:rsidR="00172877">
        <w:rPr>
          <w:rFonts w:ascii="Bookman Old Style" w:eastAsia="Times New Roman" w:hAnsi="Bookman Old Style"/>
        </w:rPr>
        <w:t>4</w:t>
      </w:r>
      <w:r w:rsidR="00B85906">
        <w:rPr>
          <w:rFonts w:ascii="Bookman Old Style" w:eastAsia="Times New Roman" w:hAnsi="Bookman Old Style"/>
        </w:rPr>
        <w:t>.)</w:t>
      </w:r>
      <w:r>
        <w:rPr>
          <w:rFonts w:ascii="Bookman Old Style" w:eastAsia="Times New Roman" w:hAnsi="Bookman Old Style"/>
        </w:rPr>
        <w:t xml:space="preserve"> </w:t>
      </w:r>
      <w:r w:rsidR="00B85906">
        <w:rPr>
          <w:rFonts w:ascii="Bookman Old Style" w:eastAsia="Times New Roman" w:hAnsi="Bookman Old Style"/>
        </w:rPr>
        <w:t xml:space="preserve">na temelju članka 50 a. stavka 2. </w:t>
      </w:r>
    </w:p>
    <w:p w14:paraId="435F2D47" w14:textId="77777777" w:rsidR="002B684F" w:rsidRDefault="002B684F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2EB2B98E" w14:textId="77777777" w:rsidR="002B684F" w:rsidRDefault="002B684F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2AE42A2F" w14:textId="77777777" w:rsidR="002B684F" w:rsidRDefault="002B684F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63C7B37E" w14:textId="19855395" w:rsidR="002B684F" w:rsidRDefault="00B85906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lastRenderedPageBreak/>
        <w:t>Zakona o predškolskom odgoju i obrazovanju kojim je propisano da se</w:t>
      </w:r>
      <w:r w:rsidR="00B00CDC" w:rsidRPr="0030373C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s</w:t>
      </w:r>
      <w:r w:rsidR="00B00CDC" w:rsidRPr="0030373C">
        <w:rPr>
          <w:rFonts w:ascii="Bookman Old Style" w:eastAsia="Times New Roman" w:hAnsi="Bookman Old Style"/>
        </w:rPr>
        <w:t xml:space="preserve">redstva osiguravaju </w:t>
      </w:r>
    </w:p>
    <w:p w14:paraId="4B3BE1F0" w14:textId="5E48EBD8" w:rsidR="002B684F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30373C">
        <w:rPr>
          <w:rFonts w:ascii="Bookman Old Style" w:eastAsia="Times New Roman" w:hAnsi="Bookman Old Style"/>
        </w:rPr>
        <w:t xml:space="preserve">u državnom proračunu te se doznačuju jedinicama lokalne samouprave tj. Gradu Krku a </w:t>
      </w:r>
    </w:p>
    <w:p w14:paraId="1BB2CDDE" w14:textId="294806DC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30373C">
        <w:rPr>
          <w:rFonts w:ascii="Bookman Old Style" w:eastAsia="Times New Roman" w:hAnsi="Bookman Old Style"/>
        </w:rPr>
        <w:t>kriterij za dobivanje sredstava je broj upisane djece u pedagoškoj godini 202</w:t>
      </w:r>
      <w:r w:rsidR="00172877">
        <w:rPr>
          <w:rFonts w:ascii="Bookman Old Style" w:eastAsia="Times New Roman" w:hAnsi="Bookman Old Style"/>
        </w:rPr>
        <w:t>4</w:t>
      </w:r>
      <w:r w:rsidRPr="0030373C">
        <w:rPr>
          <w:rFonts w:ascii="Bookman Old Style" w:eastAsia="Times New Roman" w:hAnsi="Bookman Old Style"/>
        </w:rPr>
        <w:t>/202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 xml:space="preserve"> za period od 01. siječnja 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>. godine do 31. kolovoza 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>. godine i broj upisane djece u novoj pedagoškoj godini za period od 01. rujna 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>. godine do 31. prosinca 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>. godine. Za novu pedagošku godinu 202</w:t>
      </w:r>
      <w:r w:rsidR="00172877">
        <w:rPr>
          <w:rFonts w:ascii="Bookman Old Style" w:eastAsia="Times New Roman" w:hAnsi="Bookman Old Style"/>
        </w:rPr>
        <w:t>5</w:t>
      </w:r>
      <w:r w:rsidR="008D7226">
        <w:rPr>
          <w:rFonts w:ascii="Bookman Old Style" w:eastAsia="Times New Roman" w:hAnsi="Bookman Old Style"/>
        </w:rPr>
        <w:t>/202</w:t>
      </w:r>
      <w:r w:rsidR="00172877">
        <w:rPr>
          <w:rFonts w:ascii="Bookman Old Style" w:eastAsia="Times New Roman" w:hAnsi="Bookman Old Style"/>
        </w:rPr>
        <w:t>6</w:t>
      </w:r>
      <w:r w:rsidR="008D7226">
        <w:rPr>
          <w:rFonts w:ascii="Bookman Old Style" w:eastAsia="Times New Roman" w:hAnsi="Bookman Old Style"/>
        </w:rPr>
        <w:t xml:space="preserve"> Odluka o dodjeli sredstava za fiskalnu održivost dječjih vrtića </w:t>
      </w:r>
      <w:r w:rsidR="00B85906">
        <w:rPr>
          <w:rFonts w:ascii="Bookman Old Style" w:eastAsia="Times New Roman" w:hAnsi="Bookman Old Style"/>
        </w:rPr>
        <w:t xml:space="preserve">još </w:t>
      </w:r>
      <w:r w:rsidR="008D7226">
        <w:rPr>
          <w:rFonts w:ascii="Bookman Old Style" w:eastAsia="Times New Roman" w:hAnsi="Bookman Old Style"/>
        </w:rPr>
        <w:t>nije donesena te može doći do odstupanja</w:t>
      </w:r>
      <w:r w:rsidR="00FE1099">
        <w:rPr>
          <w:rFonts w:ascii="Bookman Old Style" w:eastAsia="Times New Roman" w:hAnsi="Bookman Old Style"/>
        </w:rPr>
        <w:t xml:space="preserve"> od planiranog iznosa.</w:t>
      </w:r>
    </w:p>
    <w:p w14:paraId="359088CD" w14:textId="327CDBBF" w:rsidR="00B00CDC" w:rsidRPr="0030373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Ukupno </w:t>
      </w:r>
      <w:r w:rsidR="008D7226">
        <w:rPr>
          <w:rFonts w:ascii="Bookman Old Style" w:eastAsia="Times New Roman" w:hAnsi="Bookman Old Style"/>
        </w:rPr>
        <w:t>smanjenje</w:t>
      </w:r>
      <w:r>
        <w:rPr>
          <w:rFonts w:ascii="Bookman Old Style" w:eastAsia="Times New Roman" w:hAnsi="Bookman Old Style"/>
        </w:rPr>
        <w:t xml:space="preserve"> iznosi </w:t>
      </w:r>
      <w:r w:rsidR="00172877">
        <w:rPr>
          <w:rFonts w:ascii="Bookman Old Style" w:eastAsia="Times New Roman" w:hAnsi="Bookman Old Style"/>
        </w:rPr>
        <w:t>1</w:t>
      </w:r>
      <w:r>
        <w:rPr>
          <w:rFonts w:ascii="Bookman Old Style" w:eastAsia="Times New Roman" w:hAnsi="Bookman Old Style"/>
        </w:rPr>
        <w:t xml:space="preserve">% odnosno </w:t>
      </w:r>
      <w:r w:rsidR="00172877">
        <w:rPr>
          <w:rFonts w:ascii="Bookman Old Style" w:eastAsia="Times New Roman" w:hAnsi="Bookman Old Style"/>
        </w:rPr>
        <w:t>18</w:t>
      </w:r>
      <w:r>
        <w:rPr>
          <w:rFonts w:ascii="Bookman Old Style" w:eastAsia="Times New Roman" w:hAnsi="Bookman Old Style"/>
        </w:rPr>
        <w:t>.</w:t>
      </w:r>
      <w:r w:rsidR="008D7226">
        <w:rPr>
          <w:rFonts w:ascii="Bookman Old Style" w:eastAsia="Times New Roman" w:hAnsi="Bookman Old Style"/>
        </w:rPr>
        <w:t>6</w:t>
      </w:r>
      <w:r w:rsidR="00172877">
        <w:rPr>
          <w:rFonts w:ascii="Bookman Old Style" w:eastAsia="Times New Roman" w:hAnsi="Bookman Old Style"/>
        </w:rPr>
        <w:t>38</w:t>
      </w:r>
      <w:r>
        <w:rPr>
          <w:rFonts w:ascii="Bookman Old Style" w:eastAsia="Times New Roman" w:hAnsi="Bookman Old Style"/>
        </w:rPr>
        <w:t xml:space="preserve">,00 eura </w:t>
      </w:r>
      <w:r w:rsidR="008D7226">
        <w:rPr>
          <w:rFonts w:ascii="Bookman Old Style" w:eastAsia="Times New Roman" w:hAnsi="Bookman Old Style"/>
        </w:rPr>
        <w:t xml:space="preserve">od čega </w:t>
      </w:r>
      <w:r w:rsidR="00FE1099">
        <w:rPr>
          <w:rFonts w:ascii="Bookman Old Style" w:eastAsia="Times New Roman" w:hAnsi="Bookman Old Style"/>
        </w:rPr>
        <w:t xml:space="preserve">za redovnu djelatnost </w:t>
      </w:r>
      <w:r w:rsidR="00172877">
        <w:rPr>
          <w:rFonts w:ascii="Bookman Old Style" w:eastAsia="Times New Roman" w:hAnsi="Bookman Old Style"/>
        </w:rPr>
        <w:t>1</w:t>
      </w:r>
      <w:r w:rsidR="00FE1099">
        <w:rPr>
          <w:rFonts w:ascii="Bookman Old Style" w:eastAsia="Times New Roman" w:hAnsi="Bookman Old Style"/>
        </w:rPr>
        <w:t>.</w:t>
      </w:r>
      <w:r w:rsidR="00172877">
        <w:rPr>
          <w:rFonts w:ascii="Bookman Old Style" w:eastAsia="Times New Roman" w:hAnsi="Bookman Old Style"/>
        </w:rPr>
        <w:t>338</w:t>
      </w:r>
      <w:r w:rsidR="00FE1099">
        <w:rPr>
          <w:rFonts w:ascii="Bookman Old Style" w:eastAsia="Times New Roman" w:hAnsi="Bookman Old Style"/>
        </w:rPr>
        <w:t xml:space="preserve">,00 eura dok je prihod za </w:t>
      </w:r>
      <w:r w:rsidR="00FE1099" w:rsidRPr="00DD2306">
        <w:rPr>
          <w:rFonts w:ascii="Bookman Old Style" w:eastAsia="Times New Roman" w:hAnsi="Bookman Old Style"/>
        </w:rPr>
        <w:t xml:space="preserve">nabavu nefinancijske imovine </w:t>
      </w:r>
      <w:r w:rsidR="00FE1099">
        <w:rPr>
          <w:rFonts w:ascii="Bookman Old Style" w:eastAsia="Times New Roman" w:hAnsi="Bookman Old Style"/>
        </w:rPr>
        <w:t>smanjen za 17.</w:t>
      </w:r>
      <w:r w:rsidR="00172877">
        <w:rPr>
          <w:rFonts w:ascii="Bookman Old Style" w:eastAsia="Times New Roman" w:hAnsi="Bookman Old Style"/>
        </w:rPr>
        <w:t>30</w:t>
      </w:r>
      <w:r w:rsidR="00FE1099">
        <w:rPr>
          <w:rFonts w:ascii="Bookman Old Style" w:eastAsia="Times New Roman" w:hAnsi="Bookman Old Style"/>
        </w:rPr>
        <w:t xml:space="preserve">0,00 eura.     </w:t>
      </w:r>
      <w:r w:rsidR="002C11C3">
        <w:rPr>
          <w:rFonts w:ascii="Bookman Old Style" w:eastAsia="Times New Roman" w:hAnsi="Bookman Old Style"/>
        </w:rPr>
        <w:t>S</w:t>
      </w:r>
      <w:r w:rsidR="00FE1099">
        <w:rPr>
          <w:rFonts w:ascii="Bookman Old Style" w:eastAsia="Times New Roman" w:hAnsi="Bookman Old Style"/>
        </w:rPr>
        <w:t>manjenj</w:t>
      </w:r>
      <w:r w:rsidR="002C11C3">
        <w:rPr>
          <w:rFonts w:ascii="Bookman Old Style" w:eastAsia="Times New Roman" w:hAnsi="Bookman Old Style"/>
        </w:rPr>
        <w:t>e</w:t>
      </w:r>
      <w:r w:rsidR="00FE1099">
        <w:rPr>
          <w:rFonts w:ascii="Bookman Old Style" w:eastAsia="Times New Roman" w:hAnsi="Bookman Old Style"/>
        </w:rPr>
        <w:t xml:space="preserve"> prihoda</w:t>
      </w:r>
      <w:r w:rsidR="00172877">
        <w:rPr>
          <w:rFonts w:ascii="Bookman Old Style" w:eastAsia="Times New Roman" w:hAnsi="Bookman Old Style"/>
        </w:rPr>
        <w:t xml:space="preserve"> i rashoda je nezna</w:t>
      </w:r>
      <w:r w:rsidR="002C11C3">
        <w:rPr>
          <w:rFonts w:ascii="Bookman Old Style" w:eastAsia="Times New Roman" w:hAnsi="Bookman Old Style"/>
        </w:rPr>
        <w:t>tno</w:t>
      </w:r>
      <w:r w:rsidR="00FE1099">
        <w:rPr>
          <w:rFonts w:ascii="Bookman Old Style" w:eastAsia="Times New Roman" w:hAnsi="Bookman Old Style"/>
        </w:rPr>
        <w:t>.</w:t>
      </w:r>
      <w:r w:rsidRPr="0030373C">
        <w:rPr>
          <w:rFonts w:ascii="Bookman Old Style" w:eastAsia="Times New Roman" w:hAnsi="Bookman Old Style"/>
        </w:rPr>
        <w:t xml:space="preserve"> </w:t>
      </w:r>
    </w:p>
    <w:p w14:paraId="04DD016F" w14:textId="77777777" w:rsidR="00B00CDC" w:rsidRDefault="00B00CDC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</w:t>
      </w:r>
    </w:p>
    <w:p w14:paraId="7DCA1AFA" w14:textId="77777777" w:rsidR="006C1087" w:rsidRPr="00025DE1" w:rsidRDefault="006C1087" w:rsidP="00B00CDC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22C44D9A" w14:textId="0E73D105" w:rsidR="00EF27A4" w:rsidRPr="00794A8C" w:rsidRDefault="00B00CDC" w:rsidP="00EF27A4">
      <w:pPr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4. </w:t>
      </w:r>
      <w:bookmarkStart w:id="2" w:name="_Hlk165617329"/>
      <w:r>
        <w:rPr>
          <w:rFonts w:ascii="Bookman Old Style" w:eastAsia="Times New Roman" w:hAnsi="Bookman Old Style"/>
        </w:rPr>
        <w:t xml:space="preserve">Prihoda od </w:t>
      </w:r>
      <w:r w:rsidR="002C11C3">
        <w:rPr>
          <w:rFonts w:ascii="Bookman Old Style" w:eastAsia="Times New Roman" w:hAnsi="Bookman Old Style"/>
        </w:rPr>
        <w:t>donacija</w:t>
      </w:r>
      <w:r w:rsidRPr="00211D84">
        <w:rPr>
          <w:rFonts w:ascii="Bookman Old Style" w:eastAsia="Times New Roman" w:hAnsi="Bookman Old Style"/>
        </w:rPr>
        <w:t xml:space="preserve"> </w:t>
      </w:r>
      <w:r w:rsidR="00EF27A4">
        <w:rPr>
          <w:rFonts w:ascii="Bookman Old Style" w:eastAsia="Times New Roman" w:hAnsi="Bookman Old Style"/>
        </w:rPr>
        <w:t xml:space="preserve">pravnih osoba </w:t>
      </w:r>
      <w:r w:rsidR="00A666C5">
        <w:rPr>
          <w:rFonts w:ascii="Bookman Old Style" w:eastAsia="Times New Roman" w:hAnsi="Bookman Old Style"/>
        </w:rPr>
        <w:t xml:space="preserve">koji je </w:t>
      </w:r>
      <w:r w:rsidR="00794A8C">
        <w:rPr>
          <w:rFonts w:ascii="Bookman Old Style" w:eastAsia="Times New Roman" w:hAnsi="Bookman Old Style"/>
        </w:rPr>
        <w:t>ostvaren u iznosu</w:t>
      </w:r>
      <w:r>
        <w:rPr>
          <w:rFonts w:ascii="Bookman Old Style" w:eastAsia="Times New Roman" w:hAnsi="Bookman Old Style"/>
        </w:rPr>
        <w:t xml:space="preserve"> </w:t>
      </w:r>
      <w:r w:rsidR="002C11C3">
        <w:rPr>
          <w:rFonts w:ascii="Bookman Old Style" w:eastAsia="Times New Roman" w:hAnsi="Bookman Old Style"/>
        </w:rPr>
        <w:t>1.5</w:t>
      </w:r>
      <w:r>
        <w:rPr>
          <w:rFonts w:ascii="Bookman Old Style" w:eastAsia="Times New Roman" w:hAnsi="Bookman Old Style"/>
        </w:rPr>
        <w:t>00,00 eura</w:t>
      </w:r>
      <w:bookmarkEnd w:id="2"/>
      <w:r w:rsidR="00EF27A4" w:rsidRPr="00794A8C">
        <w:rPr>
          <w:rFonts w:ascii="Bookman Old Style" w:eastAsia="Times New Roman" w:hAnsi="Bookman Old Style"/>
        </w:rPr>
        <w:t xml:space="preserve"> </w:t>
      </w:r>
      <w:r w:rsidR="00A666C5">
        <w:rPr>
          <w:rFonts w:ascii="Bookman Old Style" w:eastAsia="Times New Roman" w:hAnsi="Bookman Old Style"/>
        </w:rPr>
        <w:t xml:space="preserve">i </w:t>
      </w:r>
      <w:r w:rsidR="00EF27A4" w:rsidRPr="00794A8C">
        <w:rPr>
          <w:rFonts w:ascii="Bookman Old Style" w:eastAsia="Times New Roman" w:hAnsi="Bookman Old Style"/>
        </w:rPr>
        <w:t>odnos</w:t>
      </w:r>
      <w:r w:rsidR="00A666C5">
        <w:rPr>
          <w:rFonts w:ascii="Bookman Old Style" w:eastAsia="Times New Roman" w:hAnsi="Bookman Old Style"/>
        </w:rPr>
        <w:t>i</w:t>
      </w:r>
      <w:r w:rsidR="00EF27A4" w:rsidRPr="00794A8C">
        <w:rPr>
          <w:rFonts w:ascii="Bookman Old Style" w:eastAsia="Times New Roman" w:hAnsi="Bookman Old Style"/>
        </w:rPr>
        <w:t xml:space="preserve"> se na prihod odnosno nagradu dobivenu prijavom na eko natječaj za škole i dječje vrtiće što je raspisao Novi list dnevne novine i Ina d.d. </w:t>
      </w:r>
    </w:p>
    <w:p w14:paraId="50962622" w14:textId="77777777" w:rsidR="00CE5BE4" w:rsidRDefault="00CE5BE4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92BD931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6FFCF24A" w14:textId="6F6927EE" w:rsidR="00B85906" w:rsidRPr="00423E7A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RASH</w:t>
      </w:r>
      <w:r w:rsidRPr="00423E7A">
        <w:rPr>
          <w:rFonts w:ascii="Bookman Old Style" w:eastAsia="Times New Roman" w:hAnsi="Bookman Old Style"/>
          <w:b/>
        </w:rPr>
        <w:t>OD</w:t>
      </w:r>
      <w:r>
        <w:rPr>
          <w:rFonts w:ascii="Bookman Old Style" w:eastAsia="Times New Roman" w:hAnsi="Bookman Old Style"/>
          <w:b/>
        </w:rPr>
        <w:t>I</w:t>
      </w:r>
      <w:r w:rsidRPr="00423E7A">
        <w:rPr>
          <w:rFonts w:ascii="Bookman Old Style" w:eastAsia="Times New Roman" w:hAnsi="Bookman Old Style"/>
          <w:b/>
        </w:rPr>
        <w:t xml:space="preserve"> POSLOVANJA</w:t>
      </w:r>
      <w:r w:rsidRPr="00DA73E2">
        <w:rPr>
          <w:rFonts w:ascii="Bookman Old Style" w:eastAsia="Times New Roman" w:hAnsi="Bookman Old Style"/>
          <w:b/>
          <w:bCs/>
          <w:iCs/>
        </w:rPr>
        <w:t xml:space="preserve"> </w:t>
      </w:r>
    </w:p>
    <w:p w14:paraId="55E7E6A2" w14:textId="77777777" w:rsidR="00B85906" w:rsidRDefault="00B85906" w:rsidP="00B85906">
      <w:pPr>
        <w:spacing w:after="0" w:line="240" w:lineRule="auto"/>
        <w:ind w:firstLine="720"/>
        <w:jc w:val="both"/>
        <w:rPr>
          <w:rFonts w:ascii="Bookman Old Style" w:eastAsia="Times New Roman" w:hAnsi="Bookman Old Style"/>
        </w:rPr>
      </w:pPr>
    </w:p>
    <w:p w14:paraId="3C87C877" w14:textId="2D020B46" w:rsidR="00B85906" w:rsidRPr="00211D84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  </w:t>
      </w:r>
      <w:r w:rsidRPr="00211D84">
        <w:rPr>
          <w:rFonts w:ascii="Bookman Old Style" w:eastAsia="Times New Roman" w:hAnsi="Bookman Old Style"/>
        </w:rPr>
        <w:t>Sukladno ostvare</w:t>
      </w:r>
      <w:r>
        <w:rPr>
          <w:rFonts w:ascii="Bookman Old Style" w:eastAsia="Times New Roman" w:hAnsi="Bookman Old Style"/>
        </w:rPr>
        <w:t xml:space="preserve">nju Financijskog plana do dana </w:t>
      </w:r>
      <w:r w:rsidR="0038623A">
        <w:rPr>
          <w:rFonts w:ascii="Bookman Old Style" w:eastAsia="Times New Roman" w:hAnsi="Bookman Old Style"/>
        </w:rPr>
        <w:t>29</w:t>
      </w:r>
      <w:r>
        <w:rPr>
          <w:rFonts w:ascii="Bookman Old Style" w:eastAsia="Times New Roman" w:hAnsi="Bookman Old Style"/>
        </w:rPr>
        <w:t xml:space="preserve">. </w:t>
      </w:r>
      <w:r w:rsidR="0038623A">
        <w:rPr>
          <w:rFonts w:ascii="Bookman Old Style" w:eastAsia="Times New Roman" w:hAnsi="Bookman Old Style"/>
        </w:rPr>
        <w:t>listopada</w:t>
      </w:r>
      <w:r>
        <w:rPr>
          <w:rFonts w:ascii="Bookman Old Style" w:eastAsia="Times New Roman" w:hAnsi="Bookman Old Style"/>
        </w:rPr>
        <w:t xml:space="preserve"> 202</w:t>
      </w:r>
      <w:r w:rsidR="00794A8C">
        <w:rPr>
          <w:rFonts w:ascii="Bookman Old Style" w:eastAsia="Times New Roman" w:hAnsi="Bookman Old Style"/>
        </w:rPr>
        <w:t>5</w:t>
      </w:r>
      <w:r w:rsidRPr="00211D84">
        <w:rPr>
          <w:rFonts w:ascii="Bookman Old Style" w:eastAsia="Times New Roman" w:hAnsi="Bookman Old Style"/>
        </w:rPr>
        <w:t>. godine</w:t>
      </w:r>
      <w:r>
        <w:rPr>
          <w:rFonts w:ascii="Bookman Old Style" w:eastAsia="Times New Roman" w:hAnsi="Bookman Old Style"/>
        </w:rPr>
        <w:t xml:space="preserve"> i usklađenju osnovice za obračun plać</w:t>
      </w:r>
      <w:r w:rsidR="00D15ABE">
        <w:rPr>
          <w:rFonts w:ascii="Bookman Old Style" w:eastAsia="Times New Roman" w:hAnsi="Bookman Old Style"/>
        </w:rPr>
        <w:t>a</w:t>
      </w:r>
      <w:r>
        <w:rPr>
          <w:rFonts w:ascii="Bookman Old Style" w:eastAsia="Times New Roman" w:hAnsi="Bookman Old Style"/>
        </w:rPr>
        <w:t xml:space="preserve"> zaposlenika prema</w:t>
      </w:r>
      <w:r w:rsidR="00D15ABE">
        <w:rPr>
          <w:rFonts w:ascii="Bookman Old Style" w:eastAsia="Times New Roman" w:hAnsi="Bookman Old Style"/>
        </w:rPr>
        <w:t xml:space="preserve"> Odluci Vlade Republike Hrvatske     </w:t>
      </w:r>
      <w:r>
        <w:rPr>
          <w:rFonts w:ascii="Bookman Old Style" w:eastAsia="Times New Roman" w:hAnsi="Bookman Old Style"/>
        </w:rPr>
        <w:t xml:space="preserve"> </w:t>
      </w:r>
      <w:r w:rsidR="00D15ABE">
        <w:rPr>
          <w:rFonts w:ascii="Bookman Old Style" w:eastAsia="Times New Roman" w:hAnsi="Bookman Old Style"/>
        </w:rPr>
        <w:t xml:space="preserve">o visini osnovice za obračun plaća </w:t>
      </w:r>
      <w:r>
        <w:rPr>
          <w:rFonts w:ascii="Bookman Old Style" w:eastAsia="Times New Roman" w:hAnsi="Bookman Old Style"/>
        </w:rPr>
        <w:t>u  javnim službama</w:t>
      </w:r>
      <w:r w:rsidR="00D15ABE">
        <w:rPr>
          <w:rFonts w:ascii="Bookman Old Style" w:eastAsia="Times New Roman" w:hAnsi="Bookman Old Style"/>
        </w:rPr>
        <w:t xml:space="preserve"> za 2025. godinu (NN 155/24) utvrđena je bruto osnovica</w:t>
      </w:r>
      <w:r>
        <w:rPr>
          <w:rFonts w:ascii="Bookman Old Style" w:eastAsia="Times New Roman" w:hAnsi="Bookman Old Style"/>
        </w:rPr>
        <w:t xml:space="preserve"> koja iznosi </w:t>
      </w:r>
      <w:r w:rsidR="00794A8C">
        <w:rPr>
          <w:rFonts w:ascii="Bookman Old Style" w:eastAsia="Times New Roman" w:hAnsi="Bookman Old Style"/>
        </w:rPr>
        <w:t>1.004</w:t>
      </w:r>
      <w:r>
        <w:rPr>
          <w:rFonts w:ascii="Bookman Old Style" w:eastAsia="Times New Roman" w:hAnsi="Bookman Old Style"/>
        </w:rPr>
        <w:t>,</w:t>
      </w:r>
      <w:r w:rsidR="00794A8C">
        <w:rPr>
          <w:rFonts w:ascii="Bookman Old Style" w:eastAsia="Times New Roman" w:hAnsi="Bookman Old Style"/>
        </w:rPr>
        <w:t>87</w:t>
      </w:r>
      <w:r>
        <w:rPr>
          <w:rFonts w:ascii="Bookman Old Style" w:eastAsia="Times New Roman" w:hAnsi="Bookman Old Style"/>
        </w:rPr>
        <w:t xml:space="preserve"> eura </w:t>
      </w:r>
      <w:r w:rsidR="00D15ABE">
        <w:rPr>
          <w:rFonts w:ascii="Bookman Old Style" w:eastAsia="Times New Roman" w:hAnsi="Bookman Old Style"/>
        </w:rPr>
        <w:t>i primjenjuje se počevši s plaćom za mjesec rujan 2025. godine koja se isplaćuje u mjesecu listopad</w:t>
      </w:r>
      <w:r w:rsidR="00CA7FC2">
        <w:rPr>
          <w:rFonts w:ascii="Bookman Old Style" w:eastAsia="Times New Roman" w:hAnsi="Bookman Old Style"/>
        </w:rPr>
        <w:t>u</w:t>
      </w:r>
      <w:r w:rsidR="00D15ABE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te povećanja rashoda za materijal i sirovine</w:t>
      </w:r>
      <w:r w:rsidR="00CA7FC2">
        <w:rPr>
          <w:rFonts w:ascii="Bookman Old Style" w:eastAsia="Times New Roman" w:hAnsi="Bookman Old Style"/>
        </w:rPr>
        <w:t xml:space="preserve"> kao i</w:t>
      </w:r>
      <w:r>
        <w:rPr>
          <w:rFonts w:ascii="Bookman Old Style" w:eastAsia="Times New Roman" w:hAnsi="Bookman Old Style"/>
        </w:rPr>
        <w:t xml:space="preserve"> usluge tekućeg održavanja </w:t>
      </w:r>
      <w:r w:rsidRPr="00211D84">
        <w:rPr>
          <w:rFonts w:ascii="Bookman Old Style" w:eastAsia="Times New Roman" w:hAnsi="Bookman Old Style"/>
        </w:rPr>
        <w:t>korigirani</w:t>
      </w:r>
      <w:r>
        <w:rPr>
          <w:rFonts w:ascii="Bookman Old Style" w:eastAsia="Times New Roman" w:hAnsi="Bookman Old Style"/>
        </w:rPr>
        <w:t xml:space="preserve"> </w:t>
      </w:r>
      <w:r w:rsidRPr="00211D84">
        <w:rPr>
          <w:rFonts w:ascii="Bookman Old Style" w:eastAsia="Times New Roman" w:hAnsi="Bookman Old Style"/>
        </w:rPr>
        <w:t xml:space="preserve"> su i rashod</w:t>
      </w:r>
      <w:r>
        <w:rPr>
          <w:rFonts w:ascii="Bookman Old Style" w:eastAsia="Times New Roman" w:hAnsi="Bookman Old Style"/>
        </w:rPr>
        <w:t>i poslovanja</w:t>
      </w:r>
      <w:r w:rsidRPr="00211D84">
        <w:rPr>
          <w:rFonts w:ascii="Bookman Old Style" w:eastAsia="Times New Roman" w:hAnsi="Bookman Old Style"/>
        </w:rPr>
        <w:t>.</w:t>
      </w:r>
    </w:p>
    <w:p w14:paraId="4022617C" w14:textId="30B24DD1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Planirani ukupni rashodi na  nivou Ustanove iznose </w:t>
      </w:r>
      <w:r w:rsidR="004205A1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198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50</w:t>
      </w:r>
      <w:r>
        <w:rPr>
          <w:rFonts w:ascii="Bookman Old Style" w:eastAsia="Times New Roman" w:hAnsi="Bookman Old Style"/>
        </w:rPr>
        <w:t>0,00</w:t>
      </w:r>
      <w:r w:rsidRPr="00211D8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eura</w:t>
      </w:r>
      <w:r w:rsidRPr="00211D84">
        <w:rPr>
          <w:rFonts w:ascii="Bookman Old Style" w:eastAsia="Times New Roman" w:hAnsi="Bookman Old Style"/>
        </w:rPr>
        <w:t xml:space="preserve"> od čega rashodi za obavljan</w:t>
      </w:r>
      <w:r>
        <w:rPr>
          <w:rFonts w:ascii="Bookman Old Style" w:eastAsia="Times New Roman" w:hAnsi="Bookman Old Style"/>
        </w:rPr>
        <w:t xml:space="preserve">je redovne djelatnosti iznose </w:t>
      </w:r>
      <w:r w:rsidR="004205A1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179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50</w:t>
      </w:r>
      <w:r>
        <w:rPr>
          <w:rFonts w:ascii="Bookman Old Style" w:eastAsia="Times New Roman" w:hAnsi="Bookman Old Style"/>
        </w:rPr>
        <w:t xml:space="preserve">0,00 eura u odnosu na usvojeni plan </w:t>
      </w:r>
      <w:r w:rsidR="004205A1">
        <w:rPr>
          <w:rFonts w:ascii="Bookman Old Style" w:eastAsia="Times New Roman" w:hAnsi="Bookman Old Style"/>
        </w:rPr>
        <w:t>povećani</w:t>
      </w:r>
      <w:r>
        <w:rPr>
          <w:rFonts w:ascii="Bookman Old Style" w:eastAsia="Times New Roman" w:hAnsi="Bookman Old Style"/>
        </w:rPr>
        <w:t xml:space="preserve"> </w:t>
      </w:r>
      <w:r w:rsidR="004205A1">
        <w:rPr>
          <w:rFonts w:ascii="Bookman Old Style" w:eastAsia="Times New Roman" w:hAnsi="Bookman Old Style"/>
        </w:rPr>
        <w:t>su 18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30</w:t>
      </w:r>
      <w:r>
        <w:rPr>
          <w:rFonts w:ascii="Bookman Old Style" w:eastAsia="Times New Roman" w:hAnsi="Bookman Old Style"/>
        </w:rPr>
        <w:t>0,00 eura dok</w:t>
      </w:r>
      <w:r w:rsidRPr="00211D84">
        <w:rPr>
          <w:rFonts w:ascii="Bookman Old Style" w:eastAsia="Times New Roman" w:hAnsi="Bookman Old Style"/>
        </w:rPr>
        <w:t xml:space="preserve"> rashodi za nabavu </w:t>
      </w:r>
      <w:r>
        <w:rPr>
          <w:rFonts w:ascii="Bookman Old Style" w:eastAsia="Times New Roman" w:hAnsi="Bookman Old Style"/>
        </w:rPr>
        <w:t xml:space="preserve">nefinancijske imovine iznose </w:t>
      </w:r>
      <w:r w:rsidR="004205A1">
        <w:rPr>
          <w:rFonts w:ascii="Bookman Old Style" w:eastAsia="Times New Roman" w:hAnsi="Bookman Old Style"/>
        </w:rPr>
        <w:t>19</w:t>
      </w:r>
      <w:r>
        <w:rPr>
          <w:rFonts w:ascii="Bookman Old Style" w:eastAsia="Times New Roman" w:hAnsi="Bookman Old Style"/>
        </w:rPr>
        <w:t>.0</w:t>
      </w:r>
      <w:r w:rsidR="0038623A">
        <w:rPr>
          <w:rFonts w:ascii="Bookman Old Style" w:eastAsia="Times New Roman" w:hAnsi="Bookman Old Style"/>
        </w:rPr>
        <w:t>0</w:t>
      </w:r>
      <w:r>
        <w:rPr>
          <w:rFonts w:ascii="Bookman Old Style" w:eastAsia="Times New Roman" w:hAnsi="Bookman Old Style"/>
        </w:rPr>
        <w:t xml:space="preserve">0,00 eura i smanjeni su za </w:t>
      </w:r>
      <w:r w:rsidR="004205A1">
        <w:rPr>
          <w:rFonts w:ascii="Bookman Old Style" w:eastAsia="Times New Roman" w:hAnsi="Bookman Old Style"/>
        </w:rPr>
        <w:t>37</w:t>
      </w:r>
      <w:r>
        <w:rPr>
          <w:rFonts w:ascii="Bookman Old Style" w:eastAsia="Times New Roman" w:hAnsi="Bookman Old Style"/>
        </w:rPr>
        <w:t>.</w:t>
      </w:r>
      <w:r w:rsidR="004205A1">
        <w:rPr>
          <w:rFonts w:ascii="Bookman Old Style" w:eastAsia="Times New Roman" w:hAnsi="Bookman Old Style"/>
        </w:rPr>
        <w:t>80</w:t>
      </w:r>
      <w:r>
        <w:rPr>
          <w:rFonts w:ascii="Bookman Old Style" w:eastAsia="Times New Roman" w:hAnsi="Bookman Old Style"/>
        </w:rPr>
        <w:t>0,00 eura.</w:t>
      </w:r>
    </w:p>
    <w:p w14:paraId="0202AD3D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BBCB2CF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1248B23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Cs/>
        </w:rPr>
      </w:pPr>
      <w:r w:rsidRPr="00E1561D">
        <w:rPr>
          <w:rFonts w:ascii="Bookman Old Style" w:eastAsia="Times New Roman" w:hAnsi="Bookman Old Style"/>
          <w:b/>
          <w:bCs/>
          <w:iCs/>
        </w:rPr>
        <w:t>PRIHODI I R</w:t>
      </w:r>
      <w:bookmarkStart w:id="3" w:name="_Hlk165622955"/>
      <w:r w:rsidRPr="00E1561D">
        <w:rPr>
          <w:rFonts w:ascii="Bookman Old Style" w:eastAsia="Times New Roman" w:hAnsi="Bookman Old Style"/>
          <w:b/>
          <w:bCs/>
          <w:iCs/>
        </w:rPr>
        <w:t>ASHODI</w:t>
      </w:r>
      <w:bookmarkEnd w:id="3"/>
      <w:r w:rsidRPr="00E1561D">
        <w:rPr>
          <w:rFonts w:ascii="Bookman Old Style" w:eastAsia="Times New Roman" w:hAnsi="Bookman Old Style"/>
          <w:b/>
          <w:bCs/>
          <w:iCs/>
        </w:rPr>
        <w:t xml:space="preserve"> PO </w:t>
      </w:r>
      <w:r>
        <w:rPr>
          <w:rFonts w:ascii="Bookman Old Style" w:eastAsia="Times New Roman" w:hAnsi="Bookman Old Style"/>
          <w:b/>
          <w:bCs/>
          <w:iCs/>
        </w:rPr>
        <w:t>IZVORIMA FINANCIRANJA</w:t>
      </w:r>
    </w:p>
    <w:p w14:paraId="5BD02C06" w14:textId="77777777" w:rsidR="002B684F" w:rsidRDefault="002B684F" w:rsidP="00B85906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Cs/>
        </w:rPr>
      </w:pPr>
    </w:p>
    <w:p w14:paraId="01FAA9B1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Cs/>
        </w:rPr>
      </w:pPr>
    </w:p>
    <w:p w14:paraId="084C94F7" w14:textId="7B2535F9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Cs/>
        </w:rPr>
      </w:pPr>
      <w:r w:rsidRPr="001267D3">
        <w:rPr>
          <w:rFonts w:ascii="Bookman Old Style" w:eastAsia="Times New Roman" w:hAnsi="Bookman Old Style"/>
          <w:i/>
        </w:rPr>
        <w:t xml:space="preserve">Tablica </w:t>
      </w:r>
      <w:r>
        <w:rPr>
          <w:rFonts w:ascii="Bookman Old Style" w:eastAsia="Times New Roman" w:hAnsi="Bookman Old Style"/>
          <w:i/>
        </w:rPr>
        <w:t>2</w:t>
      </w:r>
      <w:r w:rsidRPr="001267D3">
        <w:rPr>
          <w:rFonts w:ascii="Bookman Old Style" w:eastAsia="Times New Roman" w:hAnsi="Bookman Old Style"/>
          <w:i/>
        </w:rPr>
        <w:t>.</w:t>
      </w:r>
      <w:r>
        <w:rPr>
          <w:rFonts w:ascii="Bookman Old Style" w:eastAsia="Times New Roman" w:hAnsi="Bookman Old Style"/>
        </w:rPr>
        <w:t xml:space="preserve"> Prikaz prihoda i rashoda po izvorima financiranja I</w:t>
      </w:r>
      <w:r w:rsidR="00E83528">
        <w:rPr>
          <w:rFonts w:ascii="Bookman Old Style" w:eastAsia="Times New Roman" w:hAnsi="Bookman Old Style"/>
        </w:rPr>
        <w:t>I</w:t>
      </w:r>
      <w:r>
        <w:rPr>
          <w:rFonts w:ascii="Bookman Old Style" w:eastAsia="Times New Roman" w:hAnsi="Bookman Old Style"/>
        </w:rPr>
        <w:t>. izmjenom Financijskog plana za 202</w:t>
      </w:r>
      <w:r w:rsidR="00FE116F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 godinu</w:t>
      </w:r>
    </w:p>
    <w:tbl>
      <w:tblPr>
        <w:tblW w:w="9846" w:type="dxa"/>
        <w:jc w:val="center"/>
        <w:tblLook w:val="04A0" w:firstRow="1" w:lastRow="0" w:firstColumn="1" w:lastColumn="0" w:noHBand="0" w:noVBand="1"/>
      </w:tblPr>
      <w:tblGrid>
        <w:gridCol w:w="3426"/>
        <w:gridCol w:w="1985"/>
        <w:gridCol w:w="1955"/>
        <w:gridCol w:w="1560"/>
        <w:gridCol w:w="920"/>
      </w:tblGrid>
      <w:tr w:rsidR="00B85906" w:rsidRPr="00211D84" w14:paraId="7632C301" w14:textId="77777777" w:rsidTr="00215E15">
        <w:trPr>
          <w:trHeight w:val="508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CFB7AE8" w14:textId="77777777" w:rsidR="00B85906" w:rsidRPr="00211D84" w:rsidRDefault="00B85906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r-HR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6A70970" w14:textId="4E972E18" w:rsidR="00B85906" w:rsidRPr="00211D84" w:rsidRDefault="00B85906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 xml:space="preserve">REBALANS </w:t>
            </w:r>
            <w:r>
              <w:rPr>
                <w:rFonts w:eastAsia="Times New Roman"/>
                <w:b/>
                <w:color w:val="000000"/>
                <w:lang w:val="en-GB"/>
              </w:rPr>
              <w:t>I.202</w:t>
            </w:r>
            <w:r w:rsidR="00FE116F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Pr="00211D84">
              <w:rPr>
                <w:rFonts w:eastAsia="Times New Roman"/>
                <w:b/>
                <w:color w:val="000000"/>
                <w:lang w:val="en-GB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121DF48" w14:textId="7320DBA5" w:rsidR="00B85906" w:rsidRPr="00211D84" w:rsidRDefault="00821DC4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REBALANS I</w:t>
            </w:r>
            <w:r w:rsidR="00AE275A">
              <w:rPr>
                <w:rFonts w:eastAsia="Times New Roman"/>
                <w:b/>
                <w:color w:val="000000"/>
                <w:lang w:val="en-GB"/>
              </w:rPr>
              <w:t>I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 xml:space="preserve"> 202</w:t>
            </w:r>
            <w:r w:rsidR="00FE116F"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B85906" w:rsidRPr="00211D84">
              <w:rPr>
                <w:rFonts w:eastAsia="Times New Roman"/>
                <w:b/>
                <w:color w:val="000000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B7FC5F0" w14:textId="77777777" w:rsidR="00B85906" w:rsidRPr="00211D84" w:rsidRDefault="00B85906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RAZLIKA +/-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FD980E6" w14:textId="77777777" w:rsidR="00B85906" w:rsidRPr="00211D84" w:rsidRDefault="00B85906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  <w:tr w:rsidR="00B85906" w:rsidRPr="00211D84" w14:paraId="04161C32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FA32" w14:textId="77777777" w:rsidR="00B85906" w:rsidRPr="00211D84" w:rsidRDefault="00B85906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11- 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1B52" w14:textId="43859E15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</w:t>
            </w:r>
            <w:r w:rsidR="00FE116F">
              <w:rPr>
                <w:rFonts w:eastAsia="Times New Roman"/>
                <w:color w:val="000000"/>
                <w:lang w:val="en-GB"/>
              </w:rPr>
              <w:t>6</w:t>
            </w:r>
            <w:r w:rsidR="00AE275A">
              <w:rPr>
                <w:rFonts w:eastAsia="Times New Roman"/>
                <w:color w:val="000000"/>
                <w:lang w:val="en-GB"/>
              </w:rPr>
              <w:t>36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578</w:t>
            </w:r>
            <w:r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D362" w14:textId="14657FC0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</w:t>
            </w:r>
            <w:r w:rsidR="00FE116F">
              <w:rPr>
                <w:rFonts w:eastAsia="Times New Roman"/>
                <w:color w:val="000000"/>
                <w:lang w:val="en-GB"/>
              </w:rPr>
              <w:t>6</w:t>
            </w:r>
            <w:r w:rsidR="00AE275A">
              <w:rPr>
                <w:rFonts w:eastAsia="Times New Roman"/>
                <w:color w:val="000000"/>
                <w:lang w:val="en-GB"/>
              </w:rPr>
              <w:t>18</w:t>
            </w:r>
            <w:r w:rsidR="002B0780"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600</w:t>
            </w:r>
            <w:r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3217" w14:textId="2B73E95F" w:rsidR="00B85906" w:rsidRPr="00211D84" w:rsidRDefault="00B85906" w:rsidP="00215E15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</w:t>
            </w:r>
            <w:r w:rsidR="00E13EEC">
              <w:rPr>
                <w:rFonts w:eastAsia="Times New Roman"/>
                <w:color w:val="000000"/>
                <w:lang w:val="en-GB"/>
              </w:rPr>
              <w:t xml:space="preserve">- </w:t>
            </w:r>
            <w:r w:rsidR="00FE116F">
              <w:rPr>
                <w:rFonts w:eastAsia="Times New Roman"/>
                <w:color w:val="000000"/>
                <w:lang w:val="en-GB"/>
              </w:rPr>
              <w:t>17</w:t>
            </w:r>
            <w:r w:rsidR="00E13EEC">
              <w:rPr>
                <w:rFonts w:eastAsia="Times New Roman"/>
                <w:color w:val="000000"/>
                <w:lang w:val="en-GB"/>
              </w:rPr>
              <w:t>.</w:t>
            </w:r>
            <w:r w:rsidR="00FE116F">
              <w:rPr>
                <w:rFonts w:eastAsia="Times New Roman"/>
                <w:color w:val="000000"/>
                <w:lang w:val="en-GB"/>
              </w:rPr>
              <w:t>978</w:t>
            </w:r>
            <w:r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6DE0" w14:textId="0073066D" w:rsidR="00B85906" w:rsidRPr="00211D84" w:rsidRDefault="00F96DE0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9</w:t>
            </w:r>
            <w:r w:rsidR="00FE116F">
              <w:rPr>
                <w:rFonts w:eastAsia="Times New Roman"/>
                <w:color w:val="000000"/>
                <w:lang w:val="en-GB"/>
              </w:rPr>
              <w:t>9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245955" w:rsidRPr="00211D84" w14:paraId="46D4DBB0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90D" w14:textId="744A93A9" w:rsidR="00245955" w:rsidRDefault="00245955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32-VLASTITI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8472" w14:textId="780E6251" w:rsidR="00245955" w:rsidRDefault="00AE275A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245955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099E" w14:textId="5ADEC3B2" w:rsidR="00245955" w:rsidRDefault="00245955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C412" w14:textId="0279FD9C" w:rsidR="00245955" w:rsidRDefault="00245955" w:rsidP="00215E15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          -50,00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BFEE" w14:textId="136605DC" w:rsidR="00245955" w:rsidRDefault="00245955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0%</w:t>
            </w:r>
          </w:p>
        </w:tc>
      </w:tr>
      <w:tr w:rsidR="00B85906" w:rsidRPr="00211D84" w14:paraId="53E9530B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A44" w14:textId="7EA0DDBF" w:rsidR="00B85906" w:rsidRPr="00211D84" w:rsidRDefault="00FE11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4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3- </w:t>
            </w:r>
            <w:r w:rsidR="005C5000">
              <w:rPr>
                <w:rFonts w:eastAsia="Times New Roman"/>
                <w:color w:val="000000"/>
                <w:sz w:val="20"/>
                <w:szCs w:val="20"/>
                <w:lang w:val="en-GB"/>
              </w:rPr>
              <w:t>PRIHODI PO POSEBNIM PROPISIMA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>- RODITELJSKE UPLATE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411" w14:textId="257D944E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E13EEC">
              <w:rPr>
                <w:rFonts w:eastAsia="Times New Roman"/>
                <w:color w:val="000000"/>
                <w:lang w:val="en-GB"/>
              </w:rPr>
              <w:t>7</w:t>
            </w:r>
            <w:r w:rsidR="00AE275A">
              <w:rPr>
                <w:rFonts w:eastAsia="Times New Roman"/>
                <w:color w:val="000000"/>
                <w:lang w:val="en-GB"/>
              </w:rPr>
              <w:t>3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892</w:t>
            </w:r>
            <w:r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898F" w14:textId="72D6BA16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FE116F">
              <w:rPr>
                <w:rFonts w:eastAsia="Times New Roman"/>
                <w:color w:val="000000"/>
                <w:lang w:val="en-GB"/>
              </w:rPr>
              <w:t>7</w:t>
            </w:r>
            <w:r w:rsidR="00AE275A">
              <w:rPr>
                <w:rFonts w:eastAsia="Times New Roman"/>
                <w:color w:val="000000"/>
                <w:lang w:val="en-GB"/>
              </w:rPr>
              <w:t>1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000</w:t>
            </w:r>
            <w:r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16AD" w14:textId="49E4B1D6" w:rsidR="00B85906" w:rsidRPr="00211D84" w:rsidRDefault="00245955" w:rsidP="00E13EE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  </w:t>
            </w:r>
            <w:r w:rsidR="00E13EEC">
              <w:rPr>
                <w:rFonts w:eastAsia="Times New Roman"/>
                <w:color w:val="000000"/>
                <w:lang w:val="en-GB"/>
              </w:rPr>
              <w:t>-</w:t>
            </w:r>
            <w:r w:rsidR="00FE116F">
              <w:rPr>
                <w:rFonts w:eastAsia="Times New Roman"/>
                <w:color w:val="000000"/>
                <w:lang w:val="en-GB"/>
              </w:rPr>
              <w:t>2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FE116F">
              <w:rPr>
                <w:rFonts w:eastAsia="Times New Roman"/>
                <w:color w:val="000000"/>
                <w:lang w:val="en-GB"/>
              </w:rPr>
              <w:t>892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1FC" w14:textId="6941A37B" w:rsidR="00B85906" w:rsidRPr="00211D84" w:rsidRDefault="00F96DE0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9</w:t>
            </w:r>
            <w:r w:rsidR="00FE116F">
              <w:rPr>
                <w:rFonts w:eastAsia="Times New Roman"/>
                <w:color w:val="000000"/>
                <w:lang w:val="en-GB"/>
              </w:rPr>
              <w:t>9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0F78F211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A650" w14:textId="4FE20C1C" w:rsidR="00B85906" w:rsidRDefault="00FE11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52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>-POMOĆI -GRAD KRK</w:t>
            </w:r>
          </w:p>
          <w:p w14:paraId="27B01252" w14:textId="77777777" w:rsidR="00B85906" w:rsidRDefault="00B85906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BA3AA" w14:textId="0961D304" w:rsidR="00B85906" w:rsidRDefault="00FE116F" w:rsidP="00245955">
            <w:pPr>
              <w:spacing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20</w:t>
            </w:r>
            <w:r w:rsidR="00AE275A">
              <w:rPr>
                <w:rFonts w:eastAsia="Times New Roman"/>
                <w:color w:val="000000"/>
                <w:lang w:val="en-GB"/>
              </w:rPr>
              <w:t>6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16</w:t>
            </w:r>
            <w:r w:rsidR="00B85906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7C5C" w14:textId="069742BD" w:rsidR="00B85906" w:rsidRDefault="00FE11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20</w:t>
            </w:r>
            <w:r w:rsidR="00AE275A">
              <w:rPr>
                <w:rFonts w:eastAsia="Times New Roman"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50</w:t>
            </w:r>
            <w:r w:rsidR="00B85906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B9D3" w14:textId="197E6C01" w:rsidR="00B85906" w:rsidRDefault="00E13EEC" w:rsidP="00E13EE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         </w:t>
            </w:r>
            <w:r w:rsidR="00FE116F">
              <w:rPr>
                <w:rFonts w:eastAsia="Times New Roman"/>
                <w:color w:val="000000"/>
                <w:lang w:val="en-GB"/>
              </w:rPr>
              <w:t>-660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BCC7" w14:textId="7A3D3DDE" w:rsidR="00B85906" w:rsidRDefault="00E13EEC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0858170F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2C80" w14:textId="00DB462B" w:rsidR="00B85906" w:rsidRPr="00211D84" w:rsidRDefault="00FE11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5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>3- POMOĆI KORISNICI, OTOČKE OPĆINE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F86D" w14:textId="4DBE9148" w:rsidR="00B85906" w:rsidRPr="00211D84" w:rsidRDefault="00B85906" w:rsidP="00215E15">
            <w:pPr>
              <w:spacing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2.</w:t>
            </w:r>
            <w:r w:rsidR="00AE275A">
              <w:rPr>
                <w:rFonts w:eastAsia="Times New Roman"/>
                <w:color w:val="000000"/>
                <w:lang w:val="en-GB"/>
              </w:rPr>
              <w:t>799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82</w:t>
            </w:r>
            <w:r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43D7" w14:textId="65E2F8C2" w:rsidR="00B85906" w:rsidRPr="00211D84" w:rsidRDefault="002B0780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2.</w:t>
            </w:r>
            <w:r w:rsidR="00AE275A">
              <w:rPr>
                <w:rFonts w:eastAsia="Times New Roman"/>
                <w:color w:val="000000"/>
                <w:lang w:val="en-GB"/>
              </w:rPr>
              <w:t>801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color w:val="000000"/>
                <w:lang w:val="en-GB"/>
              </w:rPr>
              <w:t>90</w:t>
            </w:r>
            <w:r>
              <w:rPr>
                <w:rFonts w:eastAsia="Times New Roman"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6B92" w14:textId="1479B08A" w:rsidR="00B85906" w:rsidRPr="00211D84" w:rsidRDefault="00FE11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>
              <w:rPr>
                <w:rFonts w:eastAsia="Times New Roman"/>
                <w:color w:val="000000"/>
                <w:lang w:val="en-GB"/>
              </w:rPr>
              <w:t>08</w:t>
            </w:r>
            <w:r w:rsidR="00E13EEC">
              <w:rPr>
                <w:rFonts w:eastAsia="Times New Roman"/>
                <w:color w:val="000000"/>
                <w:lang w:val="en-GB"/>
              </w:rPr>
              <w:t>0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90F" w14:textId="236475DF" w:rsidR="00B85906" w:rsidRPr="00211D84" w:rsidRDefault="00E13EEC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0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2CF65F8C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F6D" w14:textId="2DF223E4" w:rsidR="00B85906" w:rsidRPr="00211D84" w:rsidRDefault="00FE11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6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2-PRIHOD OD 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DONACIJA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CC2E" w14:textId="661CD761" w:rsidR="00B85906" w:rsidRPr="00211D84" w:rsidRDefault="00245955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1.500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C6" w14:textId="29222EEA" w:rsidR="00B85906" w:rsidRPr="00211D84" w:rsidRDefault="00245955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1.500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2D49" w14:textId="5E0FDC85" w:rsidR="00B85906" w:rsidRPr="00211D84" w:rsidRDefault="00E13EEC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1B91" w14:textId="1A844AFD" w:rsidR="00B85906" w:rsidRPr="00211D84" w:rsidRDefault="00B85906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</w:t>
            </w:r>
            <w:r w:rsidR="00245955">
              <w:rPr>
                <w:rFonts w:eastAsia="Times New Roman"/>
                <w:color w:val="000000"/>
                <w:lang w:val="en-GB"/>
              </w:rPr>
              <w:t>100</w:t>
            </w:r>
            <w:r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59AD5332" w14:textId="77777777" w:rsidTr="00E13EEC">
        <w:trPr>
          <w:trHeight w:val="463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2BC377C" w14:textId="77777777" w:rsidR="00B85906" w:rsidRPr="00211D84" w:rsidRDefault="00B85906" w:rsidP="00215E15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UKUPNI PRIHODI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9A93750" w14:textId="0E6D92BF" w:rsidR="00B85906" w:rsidRPr="00211D84" w:rsidRDefault="00245955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b/>
                <w:color w:val="000000"/>
                <w:lang w:val="en-GB"/>
              </w:rPr>
              <w:t>218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b/>
                <w:color w:val="000000"/>
                <w:lang w:val="en-GB"/>
              </w:rPr>
              <w:t>0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BBBB26F" w14:textId="51BC9541" w:rsidR="00B85906" w:rsidRPr="00211D84" w:rsidRDefault="00245955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b/>
                <w:color w:val="000000"/>
                <w:lang w:val="en-GB"/>
              </w:rPr>
              <w:t>198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AE275A">
              <w:rPr>
                <w:rFonts w:eastAsia="Times New Roman"/>
                <w:b/>
                <w:color w:val="000000"/>
                <w:lang w:val="en-GB"/>
              </w:rPr>
              <w:t>5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AB929E7" w14:textId="0BE99C17" w:rsidR="00B85906" w:rsidRPr="00211D84" w:rsidRDefault="00E13EEC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 xml:space="preserve">- </w:t>
            </w:r>
            <w:r w:rsidR="00245955">
              <w:rPr>
                <w:rFonts w:eastAsia="Times New Roman"/>
                <w:b/>
                <w:color w:val="000000"/>
                <w:lang w:val="en-GB"/>
              </w:rPr>
              <w:t>19.5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C894874" w14:textId="4A7B78FA" w:rsidR="00B85906" w:rsidRPr="00211D84" w:rsidRDefault="00245955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100</w:t>
            </w:r>
            <w:r w:rsidR="00B85906"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  <w:tr w:rsidR="00B85906" w:rsidRPr="00211D84" w14:paraId="123C9929" w14:textId="77777777" w:rsidTr="00E13EEC">
        <w:trPr>
          <w:trHeight w:val="597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82D2" w14:textId="77777777" w:rsidR="00B85906" w:rsidRPr="00211D84" w:rsidRDefault="00B85906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lastRenderedPageBreak/>
              <w:t>11-OPĆI PRIHODI I PRIMICI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B471" w14:textId="6D1BFFA7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</w:t>
            </w:r>
            <w:r w:rsidR="003C06D9">
              <w:rPr>
                <w:rFonts w:eastAsia="Times New Roman"/>
                <w:color w:val="000000"/>
                <w:lang w:val="en-GB"/>
              </w:rPr>
              <w:t>6</w:t>
            </w:r>
            <w:r w:rsidR="003449E8">
              <w:rPr>
                <w:rFonts w:eastAsia="Times New Roman"/>
                <w:color w:val="000000"/>
                <w:lang w:val="en-GB"/>
              </w:rPr>
              <w:t>36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578</w:t>
            </w:r>
            <w:r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1A15" w14:textId="07A6F66B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</w:t>
            </w:r>
            <w:r w:rsidR="003C06D9">
              <w:rPr>
                <w:rFonts w:eastAsia="Times New Roman"/>
                <w:color w:val="000000"/>
                <w:lang w:val="en-GB"/>
              </w:rPr>
              <w:t>6</w:t>
            </w:r>
            <w:r w:rsidR="003449E8">
              <w:rPr>
                <w:rFonts w:eastAsia="Times New Roman"/>
                <w:color w:val="000000"/>
                <w:lang w:val="en-GB"/>
              </w:rPr>
              <w:t>18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600</w:t>
            </w:r>
            <w:r w:rsidRPr="00211D84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78F6" w14:textId="34E6BCD1" w:rsidR="00B85906" w:rsidRPr="00211D84" w:rsidRDefault="00E13EEC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</w:t>
            </w:r>
            <w:r w:rsidR="003C06D9">
              <w:rPr>
                <w:rFonts w:eastAsia="Times New Roman"/>
                <w:color w:val="000000"/>
                <w:lang w:val="en-GB"/>
              </w:rPr>
              <w:t>17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3C06D9">
              <w:rPr>
                <w:rFonts w:eastAsia="Times New Roman"/>
                <w:color w:val="000000"/>
                <w:lang w:val="en-GB"/>
              </w:rPr>
              <w:t>978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D56" w14:textId="2C57255B" w:rsidR="00B85906" w:rsidRPr="00211D84" w:rsidRDefault="00F96DE0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9</w:t>
            </w:r>
            <w:r w:rsidR="003C06D9">
              <w:rPr>
                <w:rFonts w:eastAsia="Times New Roman"/>
                <w:color w:val="000000"/>
                <w:lang w:val="en-GB"/>
              </w:rPr>
              <w:t>9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63DDF875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8739" w14:textId="5CEF6482" w:rsidR="00B85906" w:rsidRPr="00211D84" w:rsidRDefault="003C06D9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32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>- 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5A90" w14:textId="2B480D3C" w:rsidR="00B85906" w:rsidRPr="00211D84" w:rsidRDefault="003449E8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43BE" w14:textId="063090A4" w:rsidR="00B85906" w:rsidRPr="00211D84" w:rsidRDefault="003C06D9" w:rsidP="003C06D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                    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AC90" w14:textId="2D679024" w:rsidR="00B85906" w:rsidRPr="00211D84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</w:t>
            </w:r>
            <w:r w:rsidR="003C06D9">
              <w:rPr>
                <w:rFonts w:eastAsia="Times New Roman"/>
                <w:color w:val="000000"/>
                <w:lang w:val="en-GB"/>
              </w:rPr>
              <w:t>5</w:t>
            </w:r>
            <w:r w:rsidRPr="00211D84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D04D" w14:textId="608DBB97" w:rsidR="00B85906" w:rsidRPr="00211D84" w:rsidRDefault="00E13EEC" w:rsidP="00E13EEC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 xml:space="preserve">   </w:t>
            </w:r>
            <w:r w:rsidR="003C06D9">
              <w:rPr>
                <w:rFonts w:eastAsia="Times New Roman"/>
                <w:color w:val="000000"/>
                <w:lang w:val="en-GB"/>
              </w:rPr>
              <w:t>0</w:t>
            </w:r>
            <w:r w:rsidR="00B85906" w:rsidRPr="00211D84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7CAF6122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7C37" w14:textId="272273CC" w:rsidR="00B85906" w:rsidRPr="00211D84" w:rsidRDefault="00B85906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4</w:t>
            </w:r>
            <w:r w:rsidR="003C06D9">
              <w:rPr>
                <w:rFonts w:eastAsia="Times New Roman"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- P</w:t>
            </w:r>
            <w:r w:rsidR="003C06D9">
              <w:rPr>
                <w:rFonts w:eastAsia="Times New Roman"/>
                <w:color w:val="000000"/>
                <w:sz w:val="20"/>
                <w:szCs w:val="20"/>
                <w:lang w:val="en-GB"/>
              </w:rPr>
              <w:t>RIHODI PO POSEBNIM PROPISIMA-RODITELJSKE UPLATE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3068" w14:textId="524D22CE" w:rsidR="00B85906" w:rsidRDefault="003C06D9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57</w:t>
            </w:r>
            <w:r w:rsidR="003449E8">
              <w:rPr>
                <w:rFonts w:eastAsia="Times New Roman"/>
                <w:color w:val="000000"/>
                <w:lang w:val="en-GB"/>
              </w:rPr>
              <w:t>3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892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EB3C" w14:textId="48BDA96D" w:rsidR="00B85906" w:rsidRDefault="003C06D9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57</w:t>
            </w:r>
            <w:r w:rsidR="003449E8">
              <w:rPr>
                <w:rFonts w:eastAsia="Times New Roman"/>
                <w:color w:val="000000"/>
                <w:lang w:val="en-GB"/>
              </w:rPr>
              <w:t>1</w:t>
            </w:r>
            <w:r w:rsidR="00E13EEC"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000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3463" w14:textId="2F77DD53" w:rsidR="00B85906" w:rsidRDefault="003C06D9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-2.892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A0C4" w14:textId="16C6927F" w:rsidR="00B85906" w:rsidRDefault="003C06D9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99</w:t>
            </w:r>
            <w:r w:rsidR="00B85906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5551B9F1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EB3" w14:textId="3CF1EBC0" w:rsidR="00B85906" w:rsidRPr="00211D84" w:rsidRDefault="003C06D9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52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- POMOĆI 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GRAD KRK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41DA" w14:textId="003E61D4" w:rsidR="00B85906" w:rsidRDefault="00B85906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</w:t>
            </w:r>
            <w:r w:rsidR="003C06D9">
              <w:rPr>
                <w:rFonts w:eastAsia="Times New Roman"/>
                <w:color w:val="000000"/>
                <w:lang w:val="en-GB"/>
              </w:rPr>
              <w:t>0</w:t>
            </w:r>
            <w:r w:rsidR="003449E8">
              <w:rPr>
                <w:rFonts w:eastAsia="Times New Roman"/>
                <w:color w:val="000000"/>
                <w:lang w:val="en-GB"/>
              </w:rPr>
              <w:t>6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16</w:t>
            </w:r>
            <w:r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2689" w14:textId="0E56D7DB" w:rsidR="00B85906" w:rsidRDefault="00E13EEC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</w:t>
            </w:r>
            <w:r w:rsidR="003C06D9">
              <w:rPr>
                <w:rFonts w:eastAsia="Times New Roman"/>
                <w:color w:val="000000"/>
                <w:lang w:val="en-GB"/>
              </w:rPr>
              <w:t>0</w:t>
            </w:r>
            <w:r w:rsidR="003449E8">
              <w:rPr>
                <w:rFonts w:eastAsia="Times New Roman"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50</w:t>
            </w:r>
            <w:r>
              <w:rPr>
                <w:rFonts w:eastAsia="Times New Roman"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FD2E" w14:textId="278832ED" w:rsidR="00B85906" w:rsidRDefault="003C06D9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-660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BC61" w14:textId="6220F60D" w:rsidR="00B85906" w:rsidRDefault="003C06D9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10</w:t>
            </w:r>
            <w:r w:rsidR="00E13EEC">
              <w:rPr>
                <w:rFonts w:eastAsia="Times New Roman"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B85906" w:rsidRPr="00211D84" w14:paraId="7B323797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130" w14:textId="66FD1FFD" w:rsidR="00B85906" w:rsidRDefault="002948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53</w:t>
            </w:r>
            <w:r w:rsidR="00B85906">
              <w:rPr>
                <w:rFonts w:eastAsia="Times New Roman"/>
                <w:color w:val="000000"/>
                <w:sz w:val="20"/>
                <w:szCs w:val="20"/>
                <w:lang w:val="en-GB"/>
              </w:rPr>
              <w:t>-P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OMOĆI KORISNICI, OTOČKE OPĆINE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C1BA" w14:textId="2BDEB9DE" w:rsidR="00B85906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2.</w:t>
            </w:r>
            <w:r w:rsidR="003449E8">
              <w:rPr>
                <w:rFonts w:eastAsia="Times New Roman"/>
                <w:color w:val="000000"/>
                <w:lang w:val="en-GB"/>
              </w:rPr>
              <w:t>799</w:t>
            </w:r>
            <w:r w:rsidR="00B85906"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82</w:t>
            </w:r>
            <w:r w:rsidR="00B85906"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B464" w14:textId="71370816" w:rsidR="00B85906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2.</w:t>
            </w:r>
            <w:r w:rsidR="003449E8">
              <w:rPr>
                <w:rFonts w:eastAsia="Times New Roman"/>
                <w:color w:val="000000"/>
                <w:lang w:val="en-GB"/>
              </w:rPr>
              <w:t>801</w:t>
            </w:r>
            <w:r>
              <w:rPr>
                <w:rFonts w:eastAsia="Times New Roman"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color w:val="000000"/>
                <w:lang w:val="en-GB"/>
              </w:rPr>
              <w:t>90</w:t>
            </w:r>
            <w:r>
              <w:rPr>
                <w:rFonts w:eastAsia="Times New Roman"/>
                <w:color w:val="000000"/>
                <w:lang w:val="en-GB"/>
              </w:rPr>
              <w:t>0,</w:t>
            </w:r>
            <w:r w:rsidR="00B85906">
              <w:rPr>
                <w:rFonts w:eastAsia="Times New Roman"/>
                <w:color w:val="000000"/>
                <w:lang w:val="en-GB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4688" w14:textId="51808673" w:rsidR="00B85906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2.080</w:t>
            </w:r>
            <w:r w:rsidR="00B85906">
              <w:rPr>
                <w:rFonts w:eastAsia="Times New Roman"/>
                <w:color w:val="000000"/>
                <w:lang w:val="en-GB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9FF4" w14:textId="7A33B2F3" w:rsidR="00B85906" w:rsidRDefault="0029486F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100</w:t>
            </w:r>
            <w:r w:rsidR="00B85906">
              <w:rPr>
                <w:rFonts w:eastAsia="Times New Roman"/>
                <w:color w:val="000000"/>
                <w:lang w:val="en-GB"/>
              </w:rPr>
              <w:t>%</w:t>
            </w:r>
          </w:p>
        </w:tc>
      </w:tr>
      <w:tr w:rsidR="0029486F" w:rsidRPr="00211D84" w14:paraId="7E267CC9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62A1" w14:textId="55DF67F1" w:rsidR="0029486F" w:rsidRDefault="0029486F" w:rsidP="00215E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62- PRIHOD OD DONACIJA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8F9A" w14:textId="71DB0DE3" w:rsidR="0029486F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455" w14:textId="6421C291" w:rsidR="0029486F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F7CB" w14:textId="0EF9F299" w:rsidR="0029486F" w:rsidRDefault="0029486F" w:rsidP="00215E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E46A" w14:textId="67AD569D" w:rsidR="0029486F" w:rsidRDefault="0029486F" w:rsidP="00215E1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100%</w:t>
            </w:r>
          </w:p>
        </w:tc>
      </w:tr>
      <w:tr w:rsidR="00B85906" w:rsidRPr="00211D84" w14:paraId="1CF31B4B" w14:textId="77777777" w:rsidTr="00215E15">
        <w:trPr>
          <w:trHeight w:val="597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8BA80C" w14:textId="77777777" w:rsidR="00B85906" w:rsidRPr="00211D84" w:rsidRDefault="00B85906" w:rsidP="00215E15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211D84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UKUPNI RASHODI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8BAA882" w14:textId="3E005184" w:rsidR="00B85906" w:rsidRPr="00211D84" w:rsidRDefault="0029486F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b/>
                <w:color w:val="000000"/>
                <w:lang w:val="en-GB"/>
              </w:rPr>
              <w:t>218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b/>
                <w:color w:val="000000"/>
                <w:lang w:val="en-GB"/>
              </w:rPr>
              <w:t>0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BDF3607" w14:textId="4500BC46" w:rsidR="00B85906" w:rsidRPr="00211D84" w:rsidRDefault="0029486F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5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b/>
                <w:color w:val="000000"/>
                <w:lang w:val="en-GB"/>
              </w:rPr>
              <w:t>198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3449E8">
              <w:rPr>
                <w:rFonts w:eastAsia="Times New Roman"/>
                <w:b/>
                <w:color w:val="000000"/>
                <w:lang w:val="en-GB"/>
              </w:rPr>
              <w:t>5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D288A3A" w14:textId="2D4EDA10" w:rsidR="00B85906" w:rsidRPr="00211D84" w:rsidRDefault="00E13EEC" w:rsidP="00215E1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-</w:t>
            </w:r>
            <w:r w:rsidR="0029486F">
              <w:rPr>
                <w:rFonts w:eastAsia="Times New Roman"/>
                <w:b/>
                <w:color w:val="000000"/>
                <w:lang w:val="en-GB"/>
              </w:rPr>
              <w:t>19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.</w:t>
            </w:r>
            <w:r w:rsidR="0029486F">
              <w:rPr>
                <w:rFonts w:eastAsia="Times New Roman"/>
                <w:b/>
                <w:color w:val="000000"/>
                <w:lang w:val="en-GB"/>
              </w:rPr>
              <w:t>5</w:t>
            </w:r>
            <w:r>
              <w:rPr>
                <w:rFonts w:eastAsia="Times New Roman"/>
                <w:b/>
                <w:color w:val="000000"/>
                <w:lang w:val="en-GB"/>
              </w:rPr>
              <w:t>0</w:t>
            </w:r>
            <w:r w:rsidR="00B85906">
              <w:rPr>
                <w:rFonts w:eastAsia="Times New Roman"/>
                <w:b/>
                <w:color w:val="000000"/>
                <w:lang w:val="en-GB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74BAB30" w14:textId="36A4C1F2" w:rsidR="00B85906" w:rsidRPr="00211D84" w:rsidRDefault="0029486F" w:rsidP="00215E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GB"/>
              </w:rPr>
            </w:pPr>
            <w:r>
              <w:rPr>
                <w:rFonts w:eastAsia="Times New Roman"/>
                <w:b/>
                <w:color w:val="000000"/>
                <w:lang w:val="en-GB"/>
              </w:rPr>
              <w:t>100</w:t>
            </w:r>
            <w:r w:rsidR="00B85906" w:rsidRPr="00211D84">
              <w:rPr>
                <w:rFonts w:eastAsia="Times New Roman"/>
                <w:b/>
                <w:color w:val="000000"/>
                <w:lang w:val="en-GB"/>
              </w:rPr>
              <w:t>%</w:t>
            </w:r>
          </w:p>
        </w:tc>
      </w:tr>
    </w:tbl>
    <w:p w14:paraId="356AD155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F9421DC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0E3F785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Cs/>
        </w:rPr>
      </w:pPr>
      <w:r>
        <w:rPr>
          <w:rFonts w:ascii="Bookman Old Style" w:eastAsia="Times New Roman" w:hAnsi="Bookman Old Style"/>
          <w:b/>
          <w:bCs/>
          <w:iCs/>
        </w:rPr>
        <w:t>R</w:t>
      </w:r>
      <w:r w:rsidRPr="00E1561D">
        <w:rPr>
          <w:rFonts w:ascii="Bookman Old Style" w:eastAsia="Times New Roman" w:hAnsi="Bookman Old Style"/>
          <w:b/>
          <w:bCs/>
          <w:iCs/>
        </w:rPr>
        <w:t>ASHODI</w:t>
      </w:r>
      <w:r>
        <w:rPr>
          <w:rFonts w:ascii="Bookman Old Style" w:eastAsia="Times New Roman" w:hAnsi="Bookman Old Style"/>
          <w:b/>
          <w:bCs/>
          <w:iCs/>
        </w:rPr>
        <w:t xml:space="preserve"> I IZDACI PO PROGRAMSKOJ KLASIFIKACIJI</w:t>
      </w:r>
    </w:p>
    <w:p w14:paraId="749B9A3B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078BF73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Ukupni rashodi sastoje se od:</w:t>
      </w:r>
    </w:p>
    <w:p w14:paraId="0355558E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BBFD397" w14:textId="11FC7A20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1.Rashoda z</w:t>
      </w:r>
      <w:r w:rsidRPr="00BE65C9">
        <w:rPr>
          <w:rFonts w:ascii="Bookman Old Style" w:eastAsia="Times New Roman" w:hAnsi="Bookman Old Style"/>
        </w:rPr>
        <w:t>a objekte na području Grada Krka</w:t>
      </w:r>
      <w:r>
        <w:rPr>
          <w:rFonts w:ascii="Bookman Old Style" w:eastAsia="Times New Roman" w:hAnsi="Bookman Old Style"/>
        </w:rPr>
        <w:t xml:space="preserve"> za što bi</w:t>
      </w:r>
      <w:r w:rsidRPr="00BE65C9">
        <w:rPr>
          <w:rFonts w:ascii="Bookman Old Style" w:eastAsia="Times New Roman" w:hAnsi="Bookman Old Style"/>
        </w:rPr>
        <w:t xml:space="preserve"> nadležni proračun izdv</w:t>
      </w:r>
      <w:r>
        <w:rPr>
          <w:rFonts w:ascii="Bookman Old Style" w:eastAsia="Times New Roman" w:hAnsi="Bookman Old Style"/>
        </w:rPr>
        <w:t xml:space="preserve">ojio </w:t>
      </w:r>
      <w:r w:rsidRPr="00BE65C9">
        <w:rPr>
          <w:rFonts w:ascii="Bookman Old Style" w:eastAsia="Times New Roman" w:hAnsi="Bookman Old Style"/>
        </w:rPr>
        <w:t>1.</w:t>
      </w:r>
      <w:r w:rsidR="00291BF9">
        <w:rPr>
          <w:rFonts w:ascii="Bookman Old Style" w:eastAsia="Times New Roman" w:hAnsi="Bookman Old Style"/>
        </w:rPr>
        <w:t>814</w:t>
      </w:r>
      <w:r w:rsidRPr="00BE65C9">
        <w:rPr>
          <w:rFonts w:ascii="Bookman Old Style" w:eastAsia="Times New Roman" w:hAnsi="Bookman Old Style"/>
        </w:rPr>
        <w:t>.</w:t>
      </w:r>
      <w:r w:rsidR="001758E4">
        <w:rPr>
          <w:rFonts w:ascii="Bookman Old Style" w:eastAsia="Times New Roman" w:hAnsi="Bookman Old Style"/>
        </w:rPr>
        <w:t>05</w:t>
      </w:r>
      <w:r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,</w:t>
      </w:r>
      <w:r>
        <w:rPr>
          <w:rFonts w:ascii="Bookman Old Style" w:eastAsia="Times New Roman" w:hAnsi="Bookman Old Style"/>
        </w:rPr>
        <w:t>00</w:t>
      </w:r>
      <w:r w:rsidRPr="00BE65C9">
        <w:rPr>
          <w:rFonts w:ascii="Bookman Old Style" w:eastAsia="Times New Roman" w:hAnsi="Bookman Old Style"/>
        </w:rPr>
        <w:t xml:space="preserve"> eura</w:t>
      </w:r>
      <w:r w:rsidR="001758E4">
        <w:rPr>
          <w:rFonts w:ascii="Bookman Old Style" w:eastAsia="Times New Roman" w:hAnsi="Bookman Old Style"/>
        </w:rPr>
        <w:t xml:space="preserve"> </w:t>
      </w:r>
      <w:r w:rsidR="00291BF9">
        <w:rPr>
          <w:rFonts w:ascii="Bookman Old Style" w:eastAsia="Times New Roman" w:hAnsi="Bookman Old Style"/>
        </w:rPr>
        <w:t xml:space="preserve">od čega općih prihoda i primitaka za </w:t>
      </w:r>
      <w:r w:rsidRPr="00BE65C9">
        <w:rPr>
          <w:rFonts w:ascii="Bookman Old Style" w:eastAsia="Times New Roman" w:hAnsi="Bookman Old Style"/>
        </w:rPr>
        <w:t xml:space="preserve">redovnu djelatnost </w:t>
      </w:r>
      <w:r>
        <w:rPr>
          <w:rFonts w:ascii="Bookman Old Style" w:eastAsia="Times New Roman" w:hAnsi="Bookman Old Style"/>
        </w:rPr>
        <w:t>1.</w:t>
      </w:r>
      <w:r w:rsidR="001758E4">
        <w:rPr>
          <w:rFonts w:ascii="Bookman Old Style" w:eastAsia="Times New Roman" w:hAnsi="Bookman Old Style"/>
        </w:rPr>
        <w:t>607</w:t>
      </w:r>
      <w:r>
        <w:rPr>
          <w:rFonts w:ascii="Bookman Old Style" w:eastAsia="Times New Roman" w:hAnsi="Bookman Old Style"/>
        </w:rPr>
        <w:t>.</w:t>
      </w:r>
      <w:r w:rsidR="001758E4">
        <w:rPr>
          <w:rFonts w:ascii="Bookman Old Style" w:eastAsia="Times New Roman" w:hAnsi="Bookman Old Style"/>
        </w:rPr>
        <w:t>0</w:t>
      </w:r>
      <w:r w:rsidR="006726ED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0,00 eura</w:t>
      </w:r>
      <w:r w:rsidR="00E45EFF">
        <w:rPr>
          <w:rFonts w:ascii="Bookman Old Style" w:eastAsia="Times New Roman" w:hAnsi="Bookman Old Style"/>
        </w:rPr>
        <w:t xml:space="preserve">, </w:t>
      </w:r>
      <w:r w:rsidR="001758E4">
        <w:rPr>
          <w:rFonts w:ascii="Bookman Old Style" w:eastAsia="Times New Roman" w:hAnsi="Bookman Old Style"/>
        </w:rPr>
        <w:t xml:space="preserve">205.500,00 eura </w:t>
      </w:r>
      <w:r w:rsidR="00291BF9">
        <w:rPr>
          <w:rFonts w:ascii="Bookman Old Style" w:eastAsia="Times New Roman" w:hAnsi="Bookman Old Style"/>
        </w:rPr>
        <w:t>dobivenih od Ministarstva znanosti, obrazovanja i mladih za fiskalnu održivost dječjih vrtića, 1.500,00 eura dobivenih od donacija pravnih osoba</w:t>
      </w:r>
      <w:r w:rsidR="006726ED">
        <w:rPr>
          <w:rFonts w:ascii="Bookman Old Style" w:eastAsia="Times New Roman" w:hAnsi="Bookman Old Style"/>
        </w:rPr>
        <w:t xml:space="preserve"> te</w:t>
      </w:r>
      <w:r w:rsidRPr="00BE65C9">
        <w:rPr>
          <w:rFonts w:ascii="Bookman Old Style" w:eastAsia="Times New Roman" w:hAnsi="Bookman Old Style"/>
        </w:rPr>
        <w:t xml:space="preserve"> </w:t>
      </w:r>
      <w:r w:rsidR="00E45EFF">
        <w:rPr>
          <w:rFonts w:ascii="Bookman Old Style" w:eastAsia="Times New Roman" w:hAnsi="Bookman Old Style"/>
        </w:rPr>
        <w:t>6</w:t>
      </w:r>
      <w:r w:rsidRPr="00BE65C9">
        <w:rPr>
          <w:rFonts w:ascii="Bookman Old Style" w:eastAsia="Times New Roman" w:hAnsi="Bookman Old Style"/>
        </w:rPr>
        <w:t>.</w:t>
      </w:r>
      <w:r w:rsidR="006726ED">
        <w:rPr>
          <w:rFonts w:ascii="Bookman Old Style" w:eastAsia="Times New Roman" w:hAnsi="Bookman Old Style"/>
        </w:rPr>
        <w:t>500</w:t>
      </w:r>
      <w:r w:rsidRPr="00BE65C9">
        <w:rPr>
          <w:rFonts w:ascii="Bookman Old Style" w:eastAsia="Times New Roman" w:hAnsi="Bookman Old Style"/>
        </w:rPr>
        <w:t xml:space="preserve">,00 eura za </w:t>
      </w:r>
      <w:r w:rsidR="006726ED">
        <w:rPr>
          <w:rFonts w:ascii="Bookman Old Style" w:eastAsia="Times New Roman" w:hAnsi="Bookman Old Style"/>
        </w:rPr>
        <w:t xml:space="preserve">nabavu </w:t>
      </w:r>
      <w:r w:rsidRPr="00BE65C9">
        <w:rPr>
          <w:rFonts w:ascii="Bookman Old Style" w:eastAsia="Times New Roman" w:hAnsi="Bookman Old Style"/>
        </w:rPr>
        <w:t>oprem</w:t>
      </w:r>
      <w:r w:rsidR="006726ED">
        <w:rPr>
          <w:rFonts w:ascii="Bookman Old Style" w:eastAsia="Times New Roman" w:hAnsi="Bookman Old Style"/>
        </w:rPr>
        <w:t>e</w:t>
      </w:r>
      <w:r w:rsidR="00E45EFF">
        <w:rPr>
          <w:rFonts w:ascii="Bookman Old Style" w:eastAsia="Times New Roman" w:hAnsi="Bookman Old Style"/>
        </w:rPr>
        <w:t>.</w:t>
      </w:r>
    </w:p>
    <w:p w14:paraId="0925521B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7CB7ECB" w14:textId="6399DC5A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Aktivnost A400101 Dječji vrtić - redovna djelatnost objekata u Krku</w:t>
      </w:r>
      <w:r w:rsidR="0072405D">
        <w:rPr>
          <w:rFonts w:ascii="Bookman Old Style" w:eastAsia="Times New Roman" w:hAnsi="Bookman Old Style"/>
        </w:rPr>
        <w:t>,</w:t>
      </w:r>
      <w:r w:rsidRPr="00BE65C9">
        <w:rPr>
          <w:rFonts w:ascii="Bookman Old Style" w:eastAsia="Times New Roman" w:hAnsi="Bookman Old Style"/>
        </w:rPr>
        <w:t xml:space="preserve"> Vrhu</w:t>
      </w:r>
      <w:r w:rsidR="0072405D">
        <w:rPr>
          <w:rFonts w:ascii="Bookman Old Style" w:eastAsia="Times New Roman" w:hAnsi="Bookman Old Style"/>
        </w:rPr>
        <w:t xml:space="preserve"> i </w:t>
      </w:r>
      <w:proofErr w:type="spellStart"/>
      <w:r w:rsidR="0072405D">
        <w:rPr>
          <w:rFonts w:ascii="Bookman Old Style" w:eastAsia="Times New Roman" w:hAnsi="Bookman Old Style"/>
        </w:rPr>
        <w:t>Milohnićima</w:t>
      </w:r>
      <w:proofErr w:type="spellEnd"/>
    </w:p>
    <w:p w14:paraId="54CC194C" w14:textId="053EC382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Dosadašnji plan: 1.</w:t>
      </w:r>
      <w:r w:rsidR="006726ED">
        <w:rPr>
          <w:rFonts w:ascii="Bookman Old Style" w:eastAsia="Times New Roman" w:hAnsi="Bookman Old Style"/>
        </w:rPr>
        <w:t>8</w:t>
      </w:r>
      <w:r w:rsidR="00016E77">
        <w:rPr>
          <w:rFonts w:ascii="Bookman Old Style" w:eastAsia="Times New Roman" w:hAnsi="Bookman Old Style"/>
        </w:rPr>
        <w:t>14</w:t>
      </w:r>
      <w:r w:rsidRPr="00BE65C9">
        <w:rPr>
          <w:rFonts w:ascii="Bookman Old Style" w:eastAsia="Times New Roman" w:hAnsi="Bookman Old Style"/>
        </w:rPr>
        <w:t>.</w:t>
      </w:r>
      <w:r w:rsidR="00016E77">
        <w:rPr>
          <w:rFonts w:ascii="Bookman Old Style" w:eastAsia="Times New Roman" w:hAnsi="Bookman Old Style"/>
        </w:rPr>
        <w:t>4</w:t>
      </w:r>
      <w:r w:rsidR="006726ED">
        <w:rPr>
          <w:rFonts w:ascii="Bookman Old Style" w:eastAsia="Times New Roman" w:hAnsi="Bookman Old Style"/>
        </w:rPr>
        <w:t>3</w:t>
      </w:r>
      <w:r w:rsidR="00FD48C4">
        <w:rPr>
          <w:rFonts w:ascii="Bookman Old Style" w:eastAsia="Times New Roman" w:hAnsi="Bookman Old Style"/>
        </w:rPr>
        <w:t>8</w:t>
      </w:r>
      <w:r w:rsidRPr="00BE65C9">
        <w:rPr>
          <w:rFonts w:ascii="Bookman Old Style" w:eastAsia="Times New Roman" w:hAnsi="Bookman Old Style"/>
        </w:rPr>
        <w:t>,00 eura</w:t>
      </w:r>
    </w:p>
    <w:p w14:paraId="34F353A6" w14:textId="349C86A4" w:rsidR="00B85906" w:rsidRPr="00BE65C9" w:rsidRDefault="0072405D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Smanjenje</w:t>
      </w:r>
      <w:r w:rsidR="00B85906" w:rsidRPr="00BE65C9">
        <w:rPr>
          <w:rFonts w:ascii="Bookman Old Style" w:eastAsia="Times New Roman" w:hAnsi="Bookman Old Style"/>
        </w:rPr>
        <w:t>:</w:t>
      </w:r>
      <w:r w:rsidR="00B85906">
        <w:rPr>
          <w:rFonts w:ascii="Bookman Old Style" w:eastAsia="Times New Roman" w:hAnsi="Bookman Old Style"/>
        </w:rPr>
        <w:t xml:space="preserve">          </w:t>
      </w:r>
      <w:r>
        <w:rPr>
          <w:rFonts w:ascii="Bookman Old Style" w:eastAsia="Times New Roman" w:hAnsi="Bookman Old Style"/>
        </w:rPr>
        <w:t xml:space="preserve"> </w:t>
      </w:r>
      <w:r w:rsidR="00B85906">
        <w:rPr>
          <w:rFonts w:ascii="Bookman Old Style" w:eastAsia="Times New Roman" w:hAnsi="Bookman Old Style"/>
        </w:rPr>
        <w:t xml:space="preserve"> </w:t>
      </w:r>
      <w:r w:rsidR="00FD48C4">
        <w:rPr>
          <w:rFonts w:ascii="Bookman Old Style" w:eastAsia="Times New Roman" w:hAnsi="Bookman Old Style"/>
        </w:rPr>
        <w:t xml:space="preserve">      </w:t>
      </w:r>
      <w:r w:rsidR="00B85906">
        <w:rPr>
          <w:rFonts w:ascii="Bookman Old Style" w:eastAsia="Times New Roman" w:hAnsi="Bookman Old Style"/>
        </w:rPr>
        <w:t xml:space="preserve"> </w:t>
      </w:r>
      <w:r w:rsidR="00B85906" w:rsidRPr="00BE65C9">
        <w:rPr>
          <w:rFonts w:ascii="Bookman Old Style" w:eastAsia="Times New Roman" w:hAnsi="Bookman Old Style"/>
        </w:rPr>
        <w:t xml:space="preserve"> </w:t>
      </w:r>
      <w:r w:rsidR="00016E77">
        <w:rPr>
          <w:rFonts w:ascii="Bookman Old Style" w:eastAsia="Times New Roman" w:hAnsi="Bookman Old Style"/>
        </w:rPr>
        <w:t>38</w:t>
      </w:r>
      <w:r w:rsidR="006726ED">
        <w:rPr>
          <w:rFonts w:ascii="Bookman Old Style" w:eastAsia="Times New Roman" w:hAnsi="Bookman Old Style"/>
        </w:rPr>
        <w:t>8</w:t>
      </w:r>
      <w:r w:rsidR="00B85906" w:rsidRPr="00BE65C9">
        <w:rPr>
          <w:rFonts w:ascii="Bookman Old Style" w:eastAsia="Times New Roman" w:hAnsi="Bookman Old Style"/>
        </w:rPr>
        <w:t>,00 eura</w:t>
      </w:r>
    </w:p>
    <w:p w14:paraId="75DCD561" w14:textId="41759C36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Prijedlog</w:t>
      </w:r>
      <w:r w:rsidRPr="00BE65C9">
        <w:rPr>
          <w:rFonts w:ascii="Bookman Old Style" w:eastAsia="Times New Roman" w:hAnsi="Bookman Old Style"/>
        </w:rPr>
        <w:t xml:space="preserve">: </w:t>
      </w:r>
      <w:r>
        <w:rPr>
          <w:rFonts w:ascii="Bookman Old Style" w:eastAsia="Times New Roman" w:hAnsi="Bookman Old Style"/>
        </w:rPr>
        <w:t xml:space="preserve">            </w:t>
      </w:r>
      <w:r w:rsidRPr="00BE65C9">
        <w:rPr>
          <w:rFonts w:ascii="Bookman Old Style" w:eastAsia="Times New Roman" w:hAnsi="Bookman Old Style"/>
        </w:rPr>
        <w:t>1.</w:t>
      </w:r>
      <w:r w:rsidR="006726ED">
        <w:rPr>
          <w:rFonts w:ascii="Bookman Old Style" w:eastAsia="Times New Roman" w:hAnsi="Bookman Old Style"/>
        </w:rPr>
        <w:t>8</w:t>
      </w:r>
      <w:r w:rsidR="00016E77">
        <w:rPr>
          <w:rFonts w:ascii="Bookman Old Style" w:eastAsia="Times New Roman" w:hAnsi="Bookman Old Style"/>
        </w:rPr>
        <w:t>14</w:t>
      </w:r>
      <w:r w:rsidRPr="00BE65C9">
        <w:rPr>
          <w:rFonts w:ascii="Bookman Old Style" w:eastAsia="Times New Roman" w:hAnsi="Bookman Old Style"/>
        </w:rPr>
        <w:t>.</w:t>
      </w:r>
      <w:r w:rsidR="00016E77">
        <w:rPr>
          <w:rFonts w:ascii="Bookman Old Style" w:eastAsia="Times New Roman" w:hAnsi="Bookman Old Style"/>
        </w:rPr>
        <w:t>05</w:t>
      </w:r>
      <w:r>
        <w:rPr>
          <w:rFonts w:ascii="Bookman Old Style" w:eastAsia="Times New Roman" w:hAnsi="Bookman Old Style"/>
        </w:rPr>
        <w:t>0,00</w:t>
      </w:r>
      <w:r w:rsidRPr="00BE65C9">
        <w:rPr>
          <w:rFonts w:ascii="Bookman Old Style" w:eastAsia="Times New Roman" w:hAnsi="Bookman Old Style"/>
        </w:rPr>
        <w:t xml:space="preserve"> eura</w:t>
      </w:r>
    </w:p>
    <w:p w14:paraId="33F2CE6B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04E5B32B" w14:textId="07FCE16F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Kapitalni p</w:t>
      </w:r>
      <w:r w:rsidRPr="00BE65C9">
        <w:rPr>
          <w:rFonts w:ascii="Bookman Old Style" w:eastAsia="Times New Roman" w:hAnsi="Bookman Old Style"/>
        </w:rPr>
        <w:t>rojekt</w:t>
      </w:r>
      <w:r w:rsidR="0072405D">
        <w:rPr>
          <w:rFonts w:ascii="Bookman Old Style" w:eastAsia="Times New Roman" w:hAnsi="Bookman Old Style"/>
        </w:rPr>
        <w:t>i</w:t>
      </w:r>
      <w:r w:rsidRPr="00BE65C9">
        <w:rPr>
          <w:rFonts w:ascii="Bookman Old Style" w:eastAsia="Times New Roman" w:hAnsi="Bookman Old Style"/>
        </w:rPr>
        <w:t xml:space="preserve"> K400102 Dječji vrtić - oprema objekata u Krku</w:t>
      </w:r>
      <w:r>
        <w:rPr>
          <w:rFonts w:ascii="Bookman Old Style" w:eastAsia="Times New Roman" w:hAnsi="Bookman Old Style"/>
        </w:rPr>
        <w:t>,</w:t>
      </w:r>
      <w:r w:rsidRPr="00BE65C9">
        <w:rPr>
          <w:rFonts w:ascii="Bookman Old Style" w:eastAsia="Times New Roman" w:hAnsi="Bookman Old Style"/>
        </w:rPr>
        <w:t xml:space="preserve"> Vrhu</w:t>
      </w:r>
      <w:r>
        <w:rPr>
          <w:rFonts w:ascii="Bookman Old Style" w:eastAsia="Times New Roman" w:hAnsi="Bookman Old Style"/>
        </w:rPr>
        <w:t xml:space="preserve"> i </w:t>
      </w:r>
      <w:proofErr w:type="spellStart"/>
      <w:r>
        <w:rPr>
          <w:rFonts w:ascii="Bookman Old Style" w:eastAsia="Times New Roman" w:hAnsi="Bookman Old Style"/>
        </w:rPr>
        <w:t>Milohnićima</w:t>
      </w:r>
      <w:proofErr w:type="spellEnd"/>
    </w:p>
    <w:p w14:paraId="7B17395B" w14:textId="592596F6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Dosadašnji plan:</w:t>
      </w:r>
      <w:r>
        <w:rPr>
          <w:rFonts w:ascii="Bookman Old Style" w:eastAsia="Times New Roman" w:hAnsi="Bookman Old Style"/>
        </w:rPr>
        <w:t xml:space="preserve">     </w:t>
      </w:r>
      <w:r w:rsidRPr="00BE65C9">
        <w:rPr>
          <w:rFonts w:ascii="Bookman Old Style" w:eastAsia="Times New Roman" w:hAnsi="Bookman Old Style"/>
        </w:rPr>
        <w:t xml:space="preserve"> </w:t>
      </w:r>
      <w:r w:rsidR="00FD48C4">
        <w:rPr>
          <w:rFonts w:ascii="Bookman Old Style" w:eastAsia="Times New Roman" w:hAnsi="Bookman Old Style"/>
        </w:rPr>
        <w:t>23</w:t>
      </w:r>
      <w:r w:rsidRPr="00BE65C9">
        <w:rPr>
          <w:rFonts w:ascii="Bookman Old Style" w:eastAsia="Times New Roman" w:hAnsi="Bookman Old Style"/>
        </w:rPr>
        <w:t>.</w:t>
      </w:r>
      <w:r w:rsidR="00FD48C4">
        <w:rPr>
          <w:rFonts w:ascii="Bookman Old Style" w:eastAsia="Times New Roman" w:hAnsi="Bookman Old Style"/>
        </w:rPr>
        <w:t>80</w:t>
      </w:r>
      <w:r w:rsidRPr="00BE65C9">
        <w:rPr>
          <w:rFonts w:ascii="Bookman Old Style" w:eastAsia="Times New Roman" w:hAnsi="Bookman Old Style"/>
        </w:rPr>
        <w:t>0,00 eura</w:t>
      </w:r>
    </w:p>
    <w:p w14:paraId="450055DD" w14:textId="66AE5B55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Smanjenje</w:t>
      </w:r>
      <w:r w:rsidRPr="00BE65C9">
        <w:rPr>
          <w:rFonts w:ascii="Bookman Old Style" w:eastAsia="Times New Roman" w:hAnsi="Bookman Old Style"/>
        </w:rPr>
        <w:t xml:space="preserve">: </w:t>
      </w:r>
      <w:r>
        <w:rPr>
          <w:rFonts w:ascii="Bookman Old Style" w:eastAsia="Times New Roman" w:hAnsi="Bookman Old Style"/>
        </w:rPr>
        <w:t xml:space="preserve">              1</w:t>
      </w:r>
      <w:r w:rsidR="00FD48C4">
        <w:rPr>
          <w:rFonts w:ascii="Bookman Old Style" w:eastAsia="Times New Roman" w:hAnsi="Bookman Old Style"/>
        </w:rPr>
        <w:t>7</w:t>
      </w:r>
      <w:r w:rsidRPr="00BE65C9">
        <w:rPr>
          <w:rFonts w:ascii="Bookman Old Style" w:eastAsia="Times New Roman" w:hAnsi="Bookman Old Style"/>
        </w:rPr>
        <w:t>.</w:t>
      </w:r>
      <w:r w:rsidR="00FD48C4">
        <w:rPr>
          <w:rFonts w:ascii="Bookman Old Style" w:eastAsia="Times New Roman" w:hAnsi="Bookman Old Style"/>
        </w:rPr>
        <w:t>300</w:t>
      </w:r>
      <w:r w:rsidRPr="00BE65C9">
        <w:rPr>
          <w:rFonts w:ascii="Bookman Old Style" w:eastAsia="Times New Roman" w:hAnsi="Bookman Old Style"/>
        </w:rPr>
        <w:t>,00 eura</w:t>
      </w:r>
    </w:p>
    <w:p w14:paraId="38EAD83A" w14:textId="78F465D0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Prijedlog</w:t>
      </w:r>
      <w:r w:rsidRPr="00BE65C9">
        <w:rPr>
          <w:rFonts w:ascii="Bookman Old Style" w:eastAsia="Times New Roman" w:hAnsi="Bookman Old Style"/>
        </w:rPr>
        <w:t xml:space="preserve">: </w:t>
      </w:r>
      <w:r>
        <w:rPr>
          <w:rFonts w:ascii="Bookman Old Style" w:eastAsia="Times New Roman" w:hAnsi="Bookman Old Style"/>
        </w:rPr>
        <w:t xml:space="preserve">              </w:t>
      </w:r>
      <w:r w:rsidR="00FD48C4">
        <w:rPr>
          <w:rFonts w:ascii="Bookman Old Style" w:eastAsia="Times New Roman" w:hAnsi="Bookman Old Style"/>
        </w:rPr>
        <w:t xml:space="preserve">  </w:t>
      </w:r>
      <w:r>
        <w:rPr>
          <w:rFonts w:ascii="Bookman Old Style" w:eastAsia="Times New Roman" w:hAnsi="Bookman Old Style"/>
        </w:rPr>
        <w:t xml:space="preserve">   </w:t>
      </w:r>
      <w:r w:rsidR="00D40F6A">
        <w:rPr>
          <w:rFonts w:ascii="Bookman Old Style" w:eastAsia="Times New Roman" w:hAnsi="Bookman Old Style"/>
        </w:rPr>
        <w:t>6</w:t>
      </w:r>
      <w:r w:rsidRPr="00BE65C9">
        <w:rPr>
          <w:rFonts w:ascii="Bookman Old Style" w:eastAsia="Times New Roman" w:hAnsi="Bookman Old Style"/>
        </w:rPr>
        <w:t>.</w:t>
      </w:r>
      <w:r w:rsidR="00FD48C4">
        <w:rPr>
          <w:rFonts w:ascii="Bookman Old Style" w:eastAsia="Times New Roman" w:hAnsi="Bookman Old Style"/>
        </w:rPr>
        <w:t>500</w:t>
      </w:r>
      <w:r w:rsidRPr="00BE65C9">
        <w:rPr>
          <w:rFonts w:ascii="Bookman Old Style" w:eastAsia="Times New Roman" w:hAnsi="Bookman Old Style"/>
        </w:rPr>
        <w:t>,00 eura</w:t>
      </w:r>
    </w:p>
    <w:p w14:paraId="2475F3DA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C18B04F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A30B6CB" w14:textId="3DDFBE46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2.</w:t>
      </w:r>
      <w:r w:rsidRPr="00BE65C9">
        <w:rPr>
          <w:rFonts w:ascii="Bookman Old Style" w:eastAsia="Times New Roman" w:hAnsi="Bookman Old Style"/>
        </w:rPr>
        <w:t>Rashod</w:t>
      </w:r>
      <w:r>
        <w:rPr>
          <w:rFonts w:ascii="Bookman Old Style" w:eastAsia="Times New Roman" w:hAnsi="Bookman Old Style"/>
        </w:rPr>
        <w:t>a za objekte na području</w:t>
      </w:r>
      <w:r w:rsidRPr="00BE65C9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otočkih općina </w:t>
      </w:r>
      <w:r w:rsidRPr="00BE65C9">
        <w:rPr>
          <w:rFonts w:ascii="Bookman Old Style" w:eastAsia="Times New Roman" w:hAnsi="Bookman Old Style"/>
        </w:rPr>
        <w:t>financirani</w:t>
      </w:r>
      <w:r>
        <w:rPr>
          <w:rFonts w:ascii="Bookman Old Style" w:eastAsia="Times New Roman" w:hAnsi="Bookman Old Style"/>
        </w:rPr>
        <w:t>h</w:t>
      </w:r>
      <w:r w:rsidRPr="00BE65C9">
        <w:rPr>
          <w:rFonts w:ascii="Bookman Old Style" w:eastAsia="Times New Roman" w:hAnsi="Bookman Old Style"/>
        </w:rPr>
        <w:t xml:space="preserve"> iz nenadležnih proračuna otočkih općina</w:t>
      </w:r>
      <w:r>
        <w:rPr>
          <w:rFonts w:ascii="Bookman Old Style" w:eastAsia="Times New Roman" w:hAnsi="Bookman Old Style"/>
        </w:rPr>
        <w:t xml:space="preserve"> u</w:t>
      </w:r>
      <w:r w:rsidRPr="00BE65C9">
        <w:rPr>
          <w:rFonts w:ascii="Bookman Old Style" w:eastAsia="Times New Roman" w:hAnsi="Bookman Old Style"/>
        </w:rPr>
        <w:t xml:space="preserve"> iznos</w:t>
      </w:r>
      <w:r>
        <w:rPr>
          <w:rFonts w:ascii="Bookman Old Style" w:eastAsia="Times New Roman" w:hAnsi="Bookman Old Style"/>
        </w:rPr>
        <w:t>u</w:t>
      </w:r>
      <w:r w:rsidRPr="00BE65C9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2.</w:t>
      </w:r>
      <w:r w:rsidR="00291BF9">
        <w:rPr>
          <w:rFonts w:ascii="Bookman Old Style" w:eastAsia="Times New Roman" w:hAnsi="Bookman Old Style"/>
        </w:rPr>
        <w:t>794</w:t>
      </w:r>
      <w:r w:rsidRPr="00BE65C9">
        <w:rPr>
          <w:rFonts w:ascii="Bookman Old Style" w:eastAsia="Times New Roman" w:hAnsi="Bookman Old Style"/>
        </w:rPr>
        <w:t>.</w:t>
      </w:r>
      <w:r w:rsidR="00291BF9">
        <w:rPr>
          <w:rFonts w:ascii="Bookman Old Style" w:eastAsia="Times New Roman" w:hAnsi="Bookman Old Style"/>
        </w:rPr>
        <w:t>45</w:t>
      </w:r>
      <w:r w:rsidRPr="00BE65C9">
        <w:rPr>
          <w:rFonts w:ascii="Bookman Old Style" w:eastAsia="Times New Roman" w:hAnsi="Bookman Old Style"/>
        </w:rPr>
        <w:t>0,00</w:t>
      </w:r>
      <w:r>
        <w:rPr>
          <w:rFonts w:ascii="Bookman Old Style" w:eastAsia="Times New Roman" w:hAnsi="Bookman Old Style"/>
        </w:rPr>
        <w:t xml:space="preserve"> </w:t>
      </w:r>
      <w:r w:rsidRPr="00BE65C9">
        <w:rPr>
          <w:rFonts w:ascii="Bookman Old Style" w:eastAsia="Times New Roman" w:hAnsi="Bookman Old Style"/>
        </w:rPr>
        <w:t xml:space="preserve">eura </w:t>
      </w:r>
      <w:r w:rsidR="00291BF9">
        <w:rPr>
          <w:rFonts w:ascii="Bookman Old Style" w:eastAsia="Times New Roman" w:hAnsi="Bookman Old Style"/>
        </w:rPr>
        <w:t xml:space="preserve">od čega  </w:t>
      </w:r>
      <w:r>
        <w:rPr>
          <w:rFonts w:ascii="Bookman Old Style" w:eastAsia="Times New Roman" w:hAnsi="Bookman Old Style"/>
        </w:rPr>
        <w:t xml:space="preserve"> </w:t>
      </w:r>
      <w:r w:rsidR="00291BF9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  <w:r w:rsidR="00291BF9">
        <w:rPr>
          <w:rFonts w:ascii="Bookman Old Style" w:eastAsia="Times New Roman" w:hAnsi="Bookman Old Style"/>
        </w:rPr>
        <w:t>05</w:t>
      </w:r>
      <w:r>
        <w:rPr>
          <w:rFonts w:ascii="Bookman Old Style" w:eastAsia="Times New Roman" w:hAnsi="Bookman Old Style"/>
        </w:rPr>
        <w:t xml:space="preserve">0,00 eura sufinanciranih od Grada Krka </w:t>
      </w:r>
      <w:r w:rsidRPr="00BE65C9">
        <w:rPr>
          <w:rFonts w:ascii="Bookman Old Style" w:eastAsia="Times New Roman" w:hAnsi="Bookman Old Style"/>
        </w:rPr>
        <w:t>za redovnu djelatnost</w:t>
      </w:r>
      <w:r w:rsidR="00291BF9">
        <w:rPr>
          <w:rFonts w:ascii="Bookman Old Style" w:eastAsia="Times New Roman" w:hAnsi="Bookman Old Style"/>
        </w:rPr>
        <w:t xml:space="preserve"> u objektima otočkih općina</w:t>
      </w:r>
      <w:r w:rsidRPr="00BE65C9">
        <w:rPr>
          <w:rFonts w:ascii="Bookman Old Style" w:eastAsia="Times New Roman" w:hAnsi="Bookman Old Style"/>
        </w:rPr>
        <w:t xml:space="preserve"> </w:t>
      </w:r>
      <w:r w:rsidR="00291BF9">
        <w:rPr>
          <w:rFonts w:ascii="Bookman Old Style" w:eastAsia="Times New Roman" w:hAnsi="Bookman Old Style"/>
        </w:rPr>
        <w:t>te</w:t>
      </w:r>
      <w:r w:rsidRPr="00BE65C9">
        <w:rPr>
          <w:rFonts w:ascii="Bookman Old Style" w:eastAsia="Times New Roman" w:hAnsi="Bookman Old Style"/>
        </w:rPr>
        <w:t xml:space="preserve"> za nabavu opreme</w:t>
      </w:r>
      <w:r>
        <w:rPr>
          <w:rFonts w:ascii="Bookman Old Style" w:eastAsia="Times New Roman" w:hAnsi="Bookman Old Style"/>
        </w:rPr>
        <w:t xml:space="preserve"> </w:t>
      </w:r>
      <w:r w:rsidR="00CB2369">
        <w:rPr>
          <w:rFonts w:ascii="Bookman Old Style" w:eastAsia="Times New Roman" w:hAnsi="Bookman Old Style"/>
        </w:rPr>
        <w:t>12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500</w:t>
      </w:r>
      <w:r w:rsidRPr="00BE65C9">
        <w:rPr>
          <w:rFonts w:ascii="Bookman Old Style" w:eastAsia="Times New Roman" w:hAnsi="Bookman Old Style"/>
        </w:rPr>
        <w:t>,00 eura</w:t>
      </w:r>
      <w:r w:rsidR="00D40F6A">
        <w:rPr>
          <w:rFonts w:ascii="Bookman Old Style" w:eastAsia="Times New Roman" w:hAnsi="Bookman Old Style"/>
        </w:rPr>
        <w:t xml:space="preserve">  smanjeno za </w:t>
      </w:r>
      <w:r w:rsidR="00CB2369">
        <w:rPr>
          <w:rFonts w:ascii="Bookman Old Style" w:eastAsia="Times New Roman" w:hAnsi="Bookman Old Style"/>
        </w:rPr>
        <w:t>20</w:t>
      </w:r>
      <w:r w:rsidR="00D40F6A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500</w:t>
      </w:r>
      <w:r w:rsidR="00D40F6A">
        <w:rPr>
          <w:rFonts w:ascii="Bookman Old Style" w:eastAsia="Times New Roman" w:hAnsi="Bookman Old Style"/>
        </w:rPr>
        <w:t>,00 eura</w:t>
      </w:r>
      <w:r w:rsidR="00291BF9">
        <w:rPr>
          <w:rFonts w:ascii="Bookman Old Style" w:eastAsia="Times New Roman" w:hAnsi="Bookman Old Style"/>
        </w:rPr>
        <w:t xml:space="preserve"> u odnosu na usvojeni plan.</w:t>
      </w:r>
    </w:p>
    <w:p w14:paraId="79E15964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52F54C0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Aktivnost A400103 Dječji vrtić - redovna djelatnost objekata u otočkim općinama</w:t>
      </w:r>
    </w:p>
    <w:p w14:paraId="13D33AAC" w14:textId="085C079B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Dosadašnji plan:</w:t>
      </w:r>
      <w:r w:rsidR="00C361B4">
        <w:rPr>
          <w:rFonts w:ascii="Bookman Old Style" w:eastAsia="Times New Roman" w:hAnsi="Bookman Old Style"/>
        </w:rPr>
        <w:t xml:space="preserve"> </w:t>
      </w:r>
      <w:r w:rsidRPr="00BE65C9">
        <w:rPr>
          <w:rFonts w:ascii="Bookman Old Style" w:eastAsia="Times New Roman" w:hAnsi="Bookman Old Style"/>
        </w:rPr>
        <w:t xml:space="preserve"> </w:t>
      </w:r>
      <w:r w:rsidR="00D40F6A">
        <w:rPr>
          <w:rFonts w:ascii="Bookman Old Style" w:eastAsia="Times New Roman" w:hAnsi="Bookman Old Style"/>
        </w:rPr>
        <w:t>2.</w:t>
      </w:r>
      <w:r w:rsidR="00CB2369">
        <w:rPr>
          <w:rFonts w:ascii="Bookman Old Style" w:eastAsia="Times New Roman" w:hAnsi="Bookman Old Style"/>
        </w:rPr>
        <w:t>772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82</w:t>
      </w:r>
      <w:r w:rsidR="00D40F6A"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,00 eura</w:t>
      </w:r>
    </w:p>
    <w:p w14:paraId="297E81B2" w14:textId="7BC94EA2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 xml:space="preserve">Uvećanje: </w:t>
      </w:r>
      <w:r>
        <w:rPr>
          <w:rFonts w:ascii="Bookman Old Style" w:eastAsia="Times New Roman" w:hAnsi="Bookman Old Style"/>
        </w:rPr>
        <w:t xml:space="preserve">            </w:t>
      </w:r>
      <w:r w:rsidR="00D40F6A">
        <w:rPr>
          <w:rFonts w:ascii="Bookman Old Style" w:eastAsia="Times New Roman" w:hAnsi="Bookman Old Style"/>
        </w:rPr>
        <w:t xml:space="preserve">   </w:t>
      </w:r>
      <w:r>
        <w:rPr>
          <w:rFonts w:ascii="Bookman Old Style" w:eastAsia="Times New Roman" w:hAnsi="Bookman Old Style"/>
        </w:rPr>
        <w:t xml:space="preserve">  </w:t>
      </w:r>
      <w:r w:rsidR="00CB2369">
        <w:rPr>
          <w:rFonts w:ascii="Bookman Old Style" w:eastAsia="Times New Roman" w:hAnsi="Bookman Old Style"/>
        </w:rPr>
        <w:t>21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63</w:t>
      </w:r>
      <w:r w:rsidR="00D40F6A"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,00 eura</w:t>
      </w:r>
    </w:p>
    <w:p w14:paraId="75425FC1" w14:textId="3D6B369F" w:rsidR="00B85906" w:rsidRPr="00BE65C9" w:rsidRDefault="00B85906" w:rsidP="00C361B4">
      <w:pPr>
        <w:tabs>
          <w:tab w:val="left" w:pos="3544"/>
        </w:tabs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 xml:space="preserve">Novi plan: </w:t>
      </w:r>
      <w:r>
        <w:rPr>
          <w:rFonts w:ascii="Bookman Old Style" w:eastAsia="Times New Roman" w:hAnsi="Bookman Old Style"/>
        </w:rPr>
        <w:t xml:space="preserve">        </w:t>
      </w:r>
      <w:r w:rsidR="00D40F6A">
        <w:rPr>
          <w:rFonts w:ascii="Bookman Old Style" w:eastAsia="Times New Roman" w:hAnsi="Bookman Old Style"/>
        </w:rPr>
        <w:t xml:space="preserve"> </w:t>
      </w:r>
      <w:r w:rsidR="00C361B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  2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794</w:t>
      </w:r>
      <w:r w:rsidRPr="00BE65C9">
        <w:rPr>
          <w:rFonts w:ascii="Bookman Old Style" w:eastAsia="Times New Roman" w:hAnsi="Bookman Old Style"/>
        </w:rPr>
        <w:t>.</w:t>
      </w:r>
      <w:r w:rsidR="00D40F6A">
        <w:rPr>
          <w:rFonts w:ascii="Bookman Old Style" w:eastAsia="Times New Roman" w:hAnsi="Bookman Old Style"/>
        </w:rPr>
        <w:t>4</w:t>
      </w:r>
      <w:r w:rsidR="00CB2369">
        <w:rPr>
          <w:rFonts w:ascii="Bookman Old Style" w:eastAsia="Times New Roman" w:hAnsi="Bookman Old Style"/>
        </w:rPr>
        <w:t>5</w:t>
      </w:r>
      <w:r w:rsidRPr="00BE65C9">
        <w:rPr>
          <w:rFonts w:ascii="Bookman Old Style" w:eastAsia="Times New Roman" w:hAnsi="Bookman Old Style"/>
        </w:rPr>
        <w:t>0,00 eura</w:t>
      </w:r>
    </w:p>
    <w:p w14:paraId="0E606401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22E93BA1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Projekt K400104 Dječji vrtić - oprema objekata u otočkim općinama</w:t>
      </w:r>
    </w:p>
    <w:p w14:paraId="68A14AFB" w14:textId="0A2DA519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 xml:space="preserve">Dosadašnji plan: </w:t>
      </w:r>
      <w:r>
        <w:rPr>
          <w:rFonts w:ascii="Bookman Old Style" w:eastAsia="Times New Roman" w:hAnsi="Bookman Old Style"/>
        </w:rPr>
        <w:t xml:space="preserve">  </w:t>
      </w:r>
      <w:r w:rsidR="00C361B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   </w:t>
      </w:r>
      <w:r w:rsidR="00D40F6A">
        <w:rPr>
          <w:rFonts w:ascii="Bookman Old Style" w:eastAsia="Times New Roman" w:hAnsi="Bookman Old Style"/>
        </w:rPr>
        <w:t>3</w:t>
      </w:r>
      <w:r w:rsidR="00CB2369">
        <w:rPr>
          <w:rFonts w:ascii="Bookman Old Style" w:eastAsia="Times New Roman" w:hAnsi="Bookman Old Style"/>
        </w:rPr>
        <w:t>3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00</w:t>
      </w:r>
      <w:r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,00 eura</w:t>
      </w:r>
    </w:p>
    <w:p w14:paraId="0EC66191" w14:textId="62EF8C6B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Smanje</w:t>
      </w:r>
      <w:r w:rsidRPr="00BE65C9">
        <w:rPr>
          <w:rFonts w:ascii="Bookman Old Style" w:eastAsia="Times New Roman" w:hAnsi="Bookman Old Style"/>
        </w:rPr>
        <w:t xml:space="preserve">nje: </w:t>
      </w:r>
      <w:r>
        <w:rPr>
          <w:rFonts w:ascii="Bookman Old Style" w:eastAsia="Times New Roman" w:hAnsi="Bookman Old Style"/>
        </w:rPr>
        <w:t xml:space="preserve">           </w:t>
      </w:r>
      <w:r w:rsidR="00C361B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   </w:t>
      </w:r>
      <w:r w:rsidR="00CB2369">
        <w:rPr>
          <w:rFonts w:ascii="Bookman Old Style" w:eastAsia="Times New Roman" w:hAnsi="Bookman Old Style"/>
        </w:rPr>
        <w:t>20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500</w:t>
      </w:r>
      <w:r w:rsidRPr="00BE65C9">
        <w:rPr>
          <w:rFonts w:ascii="Bookman Old Style" w:eastAsia="Times New Roman" w:hAnsi="Bookman Old Style"/>
        </w:rPr>
        <w:t>,00 eura</w:t>
      </w:r>
    </w:p>
    <w:p w14:paraId="6B99BE1B" w14:textId="66903890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 xml:space="preserve">Novi plan: </w:t>
      </w:r>
      <w:r>
        <w:rPr>
          <w:rFonts w:ascii="Bookman Old Style" w:eastAsia="Times New Roman" w:hAnsi="Bookman Old Style"/>
        </w:rPr>
        <w:t xml:space="preserve">             </w:t>
      </w:r>
      <w:r w:rsidR="00C361B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   </w:t>
      </w:r>
      <w:r w:rsidR="00CB2369">
        <w:rPr>
          <w:rFonts w:ascii="Bookman Old Style" w:eastAsia="Times New Roman" w:hAnsi="Bookman Old Style"/>
        </w:rPr>
        <w:t>12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500</w:t>
      </w:r>
      <w:r w:rsidRPr="00BE65C9">
        <w:rPr>
          <w:rFonts w:ascii="Bookman Old Style" w:eastAsia="Times New Roman" w:hAnsi="Bookman Old Style"/>
        </w:rPr>
        <w:t>,00 eura</w:t>
      </w:r>
    </w:p>
    <w:p w14:paraId="00EAA99E" w14:textId="77777777" w:rsidR="00D93376" w:rsidRDefault="00D9337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25772E89" w14:textId="416B21A1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3.</w:t>
      </w:r>
      <w:r w:rsidRPr="00BE65C9">
        <w:rPr>
          <w:rFonts w:ascii="Bookman Old Style" w:eastAsia="Times New Roman" w:hAnsi="Bookman Old Style"/>
        </w:rPr>
        <w:t>Rashod</w:t>
      </w:r>
      <w:r>
        <w:rPr>
          <w:rFonts w:ascii="Bookman Old Style" w:eastAsia="Times New Roman" w:hAnsi="Bookman Old Style"/>
        </w:rPr>
        <w:t>a</w:t>
      </w:r>
      <w:r w:rsidRPr="00BE65C9">
        <w:rPr>
          <w:rFonts w:ascii="Bookman Old Style" w:eastAsia="Times New Roman" w:hAnsi="Bookman Old Style"/>
        </w:rPr>
        <w:t xml:space="preserve"> financirani</w:t>
      </w:r>
      <w:r>
        <w:rPr>
          <w:rFonts w:ascii="Bookman Old Style" w:eastAsia="Times New Roman" w:hAnsi="Bookman Old Style"/>
        </w:rPr>
        <w:t>h</w:t>
      </w:r>
      <w:r w:rsidRPr="00BE65C9">
        <w:rPr>
          <w:rFonts w:ascii="Bookman Old Style" w:eastAsia="Times New Roman" w:hAnsi="Bookman Old Style"/>
        </w:rPr>
        <w:t xml:space="preserve"> od roditeljske uplate </w:t>
      </w:r>
      <w:r>
        <w:rPr>
          <w:rFonts w:ascii="Bookman Old Style" w:eastAsia="Times New Roman" w:hAnsi="Bookman Old Style"/>
        </w:rPr>
        <w:t xml:space="preserve">u iznosu od </w:t>
      </w:r>
      <w:r w:rsidR="00D40F6A">
        <w:rPr>
          <w:rFonts w:ascii="Bookman Old Style" w:eastAsia="Times New Roman" w:hAnsi="Bookman Old Style"/>
        </w:rPr>
        <w:t>57</w:t>
      </w:r>
      <w:r w:rsidR="00CB2369">
        <w:rPr>
          <w:rFonts w:ascii="Bookman Old Style" w:eastAsia="Times New Roman" w:hAnsi="Bookman Old Style"/>
        </w:rPr>
        <w:t>1</w:t>
      </w:r>
      <w:r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00</w:t>
      </w:r>
      <w:r>
        <w:rPr>
          <w:rFonts w:ascii="Bookman Old Style" w:eastAsia="Times New Roman" w:hAnsi="Bookman Old Style"/>
        </w:rPr>
        <w:t>0,00</w:t>
      </w:r>
      <w:r w:rsidRPr="00BE65C9">
        <w:rPr>
          <w:rFonts w:ascii="Bookman Old Style" w:eastAsia="Times New Roman" w:hAnsi="Bookman Old Style"/>
        </w:rPr>
        <w:t xml:space="preserve"> eura.</w:t>
      </w:r>
    </w:p>
    <w:p w14:paraId="6840FCC8" w14:textId="7707D5F3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>Aktivnost A40010</w:t>
      </w:r>
      <w:r>
        <w:rPr>
          <w:rFonts w:ascii="Bookman Old Style" w:eastAsia="Times New Roman" w:hAnsi="Bookman Old Style"/>
        </w:rPr>
        <w:t>5</w:t>
      </w:r>
      <w:r w:rsidRPr="00BE65C9">
        <w:rPr>
          <w:rFonts w:ascii="Bookman Old Style" w:eastAsia="Times New Roman" w:hAnsi="Bookman Old Style"/>
        </w:rPr>
        <w:t xml:space="preserve"> Dječji vrtić - redovna djelatnost </w:t>
      </w:r>
      <w:r>
        <w:rPr>
          <w:rFonts w:ascii="Bookman Old Style" w:eastAsia="Times New Roman" w:hAnsi="Bookman Old Style"/>
        </w:rPr>
        <w:t>financ</w:t>
      </w:r>
      <w:r w:rsidR="00B56F38">
        <w:rPr>
          <w:rFonts w:ascii="Bookman Old Style" w:eastAsia="Times New Roman" w:hAnsi="Bookman Old Style"/>
        </w:rPr>
        <w:t>irana</w:t>
      </w:r>
      <w:r>
        <w:rPr>
          <w:rFonts w:ascii="Bookman Old Style" w:eastAsia="Times New Roman" w:hAnsi="Bookman Old Style"/>
        </w:rPr>
        <w:t xml:space="preserve"> iz </w:t>
      </w:r>
      <w:r w:rsidR="00CB2369">
        <w:rPr>
          <w:rFonts w:ascii="Bookman Old Style" w:eastAsia="Times New Roman" w:hAnsi="Bookman Old Style"/>
        </w:rPr>
        <w:t xml:space="preserve">vlastitih sredstava i </w:t>
      </w:r>
      <w:r w:rsidR="00B56F38">
        <w:rPr>
          <w:rFonts w:ascii="Bookman Old Style" w:eastAsia="Times New Roman" w:hAnsi="Bookman Old Style"/>
        </w:rPr>
        <w:t>sredstava po posebnim propisima-roditeljskih uplata</w:t>
      </w:r>
    </w:p>
    <w:p w14:paraId="202E7BA5" w14:textId="7BE98009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lastRenderedPageBreak/>
        <w:t xml:space="preserve">Dosadašnji plan: </w:t>
      </w:r>
      <w:r>
        <w:rPr>
          <w:rFonts w:ascii="Bookman Old Style" w:eastAsia="Times New Roman" w:hAnsi="Bookman Old Style"/>
        </w:rPr>
        <w:t xml:space="preserve">    </w:t>
      </w:r>
      <w:r w:rsidR="00D40F6A">
        <w:rPr>
          <w:rFonts w:ascii="Bookman Old Style" w:eastAsia="Times New Roman" w:hAnsi="Bookman Old Style"/>
        </w:rPr>
        <w:t>5</w:t>
      </w:r>
      <w:r w:rsidR="00CB2369">
        <w:rPr>
          <w:rFonts w:ascii="Bookman Old Style" w:eastAsia="Times New Roman" w:hAnsi="Bookman Old Style"/>
        </w:rPr>
        <w:t>73</w:t>
      </w:r>
      <w:r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942</w:t>
      </w:r>
      <w:r w:rsidRPr="00BE65C9">
        <w:rPr>
          <w:rFonts w:ascii="Bookman Old Style" w:eastAsia="Times New Roman" w:hAnsi="Bookman Old Style"/>
        </w:rPr>
        <w:t>,00 eura</w:t>
      </w:r>
    </w:p>
    <w:p w14:paraId="324A2D81" w14:textId="4FCD7616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Smanje</w:t>
      </w:r>
      <w:r w:rsidRPr="00BE65C9">
        <w:rPr>
          <w:rFonts w:ascii="Bookman Old Style" w:eastAsia="Times New Roman" w:hAnsi="Bookman Old Style"/>
        </w:rPr>
        <w:t xml:space="preserve">nje: </w:t>
      </w:r>
      <w:r>
        <w:rPr>
          <w:rFonts w:ascii="Bookman Old Style" w:eastAsia="Times New Roman" w:hAnsi="Bookman Old Style"/>
        </w:rPr>
        <w:t xml:space="preserve">               </w:t>
      </w:r>
      <w:r w:rsidR="00CB2369">
        <w:rPr>
          <w:rFonts w:ascii="Bookman Old Style" w:eastAsia="Times New Roman" w:hAnsi="Bookman Old Style"/>
        </w:rPr>
        <w:t xml:space="preserve">  2</w:t>
      </w:r>
      <w:r w:rsidRPr="00BE65C9"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942</w:t>
      </w:r>
      <w:r w:rsidRPr="00BE65C9">
        <w:rPr>
          <w:rFonts w:ascii="Bookman Old Style" w:eastAsia="Times New Roman" w:hAnsi="Bookman Old Style"/>
        </w:rPr>
        <w:t>,00 eura</w:t>
      </w:r>
    </w:p>
    <w:p w14:paraId="62C0690E" w14:textId="0B116AAF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BE65C9">
        <w:rPr>
          <w:rFonts w:ascii="Bookman Old Style" w:eastAsia="Times New Roman" w:hAnsi="Bookman Old Style"/>
        </w:rPr>
        <w:t xml:space="preserve">Novi plan: </w:t>
      </w:r>
      <w:r>
        <w:rPr>
          <w:rFonts w:ascii="Bookman Old Style" w:eastAsia="Times New Roman" w:hAnsi="Bookman Old Style"/>
        </w:rPr>
        <w:t xml:space="preserve">               5</w:t>
      </w:r>
      <w:r w:rsidR="00D40F6A">
        <w:rPr>
          <w:rFonts w:ascii="Bookman Old Style" w:eastAsia="Times New Roman" w:hAnsi="Bookman Old Style"/>
        </w:rPr>
        <w:t>7</w:t>
      </w:r>
      <w:r w:rsidR="00CB2369">
        <w:rPr>
          <w:rFonts w:ascii="Bookman Old Style" w:eastAsia="Times New Roman" w:hAnsi="Bookman Old Style"/>
        </w:rPr>
        <w:t>1</w:t>
      </w:r>
      <w:r>
        <w:rPr>
          <w:rFonts w:ascii="Bookman Old Style" w:eastAsia="Times New Roman" w:hAnsi="Bookman Old Style"/>
        </w:rPr>
        <w:t>.</w:t>
      </w:r>
      <w:r w:rsidR="00CB2369">
        <w:rPr>
          <w:rFonts w:ascii="Bookman Old Style" w:eastAsia="Times New Roman" w:hAnsi="Bookman Old Style"/>
        </w:rPr>
        <w:t>00</w:t>
      </w:r>
      <w:r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,00 eura</w:t>
      </w:r>
    </w:p>
    <w:p w14:paraId="0A8B2AF6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C45C920" w14:textId="03113E02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4.</w:t>
      </w:r>
      <w:r w:rsidRPr="00BE65C9">
        <w:rPr>
          <w:rFonts w:ascii="Bookman Old Style" w:eastAsia="Times New Roman" w:hAnsi="Bookman Old Style"/>
        </w:rPr>
        <w:t>Rashodi financirani sredstvima Ministarstva znanosti i obrazovanja</w:t>
      </w:r>
      <w:r>
        <w:rPr>
          <w:rFonts w:ascii="Bookman Old Style" w:eastAsia="Times New Roman" w:hAnsi="Bookman Old Style"/>
        </w:rPr>
        <w:t xml:space="preserve"> u</w:t>
      </w:r>
      <w:r w:rsidRPr="00BE65C9">
        <w:rPr>
          <w:rFonts w:ascii="Bookman Old Style" w:eastAsia="Times New Roman" w:hAnsi="Bookman Old Style"/>
        </w:rPr>
        <w:t xml:space="preserve"> iznos</w:t>
      </w:r>
      <w:r>
        <w:rPr>
          <w:rFonts w:ascii="Bookman Old Style" w:eastAsia="Times New Roman" w:hAnsi="Bookman Old Style"/>
        </w:rPr>
        <w:t>u</w:t>
      </w:r>
      <w:r w:rsidRPr="00BE65C9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1</w:t>
      </w:r>
      <w:r w:rsidR="00291BF9">
        <w:rPr>
          <w:rFonts w:ascii="Bookman Old Style" w:eastAsia="Times New Roman" w:hAnsi="Bookman Old Style"/>
        </w:rPr>
        <w:t>4</w:t>
      </w:r>
      <w:r w:rsidRPr="00BE65C9">
        <w:rPr>
          <w:rFonts w:ascii="Bookman Old Style" w:eastAsia="Times New Roman" w:hAnsi="Bookman Old Style"/>
        </w:rPr>
        <w:t>.</w:t>
      </w:r>
      <w:r w:rsidR="00291BF9">
        <w:rPr>
          <w:rFonts w:ascii="Bookman Old Style" w:eastAsia="Times New Roman" w:hAnsi="Bookman Old Style"/>
        </w:rPr>
        <w:t>4</w:t>
      </w:r>
      <w:r>
        <w:rPr>
          <w:rFonts w:ascii="Bookman Old Style" w:eastAsia="Times New Roman" w:hAnsi="Bookman Old Style"/>
        </w:rPr>
        <w:t>0</w:t>
      </w:r>
      <w:r w:rsidRPr="00BE65C9">
        <w:rPr>
          <w:rFonts w:ascii="Bookman Old Style" w:eastAsia="Times New Roman" w:hAnsi="Bookman Old Style"/>
        </w:rPr>
        <w:t>0,00 eura</w:t>
      </w:r>
      <w:r>
        <w:rPr>
          <w:rFonts w:ascii="Bookman Old Style" w:eastAsia="Times New Roman" w:hAnsi="Bookman Old Style"/>
        </w:rPr>
        <w:t xml:space="preserve"> utrošiti će se za nabavu didaktike, slikovnica i ostalog pribora djeci s posebnim potrebama kao i djeci koja su pred polazak u školu odnosno predškolcima.</w:t>
      </w:r>
    </w:p>
    <w:p w14:paraId="3C419C27" w14:textId="77777777" w:rsidR="00B85906" w:rsidRPr="00BE65C9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3C10619B" w14:textId="77777777" w:rsidR="00B85906" w:rsidRPr="00211D84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 </w:t>
      </w:r>
    </w:p>
    <w:p w14:paraId="2B99020D" w14:textId="37C371BD" w:rsidR="000B74D0" w:rsidRPr="0030373C" w:rsidRDefault="00B85906" w:rsidP="000B74D0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8C5F49">
        <w:rPr>
          <w:rFonts w:ascii="Bookman Old Style" w:eastAsia="Times New Roman" w:hAnsi="Bookman Old Style"/>
        </w:rPr>
        <w:t xml:space="preserve">Stavka rashodi za zaposlene </w:t>
      </w:r>
      <w:r w:rsidR="008C5F49" w:rsidRPr="008C5F49">
        <w:rPr>
          <w:rFonts w:ascii="Bookman Old Style" w:eastAsia="Times New Roman" w:hAnsi="Bookman Old Style"/>
        </w:rPr>
        <w:t xml:space="preserve">iznosi </w:t>
      </w:r>
      <w:r w:rsidR="007A6FED">
        <w:rPr>
          <w:rFonts w:ascii="Bookman Old Style" w:eastAsia="Times New Roman" w:hAnsi="Bookman Old Style"/>
        </w:rPr>
        <w:t>4</w:t>
      </w:r>
      <w:r w:rsidR="008C5F49" w:rsidRPr="008C5F49">
        <w:rPr>
          <w:rFonts w:ascii="Bookman Old Style" w:eastAsia="Times New Roman" w:hAnsi="Bookman Old Style"/>
        </w:rPr>
        <w:t>.</w:t>
      </w:r>
      <w:r w:rsidR="007A6FED">
        <w:rPr>
          <w:rFonts w:ascii="Bookman Old Style" w:eastAsia="Times New Roman" w:hAnsi="Bookman Old Style"/>
        </w:rPr>
        <w:t>281</w:t>
      </w:r>
      <w:r w:rsidR="008C5F49" w:rsidRPr="008C5F49">
        <w:rPr>
          <w:rFonts w:ascii="Bookman Old Style" w:eastAsia="Times New Roman" w:hAnsi="Bookman Old Style"/>
        </w:rPr>
        <w:t>.</w:t>
      </w:r>
      <w:r w:rsidR="007A6FED">
        <w:rPr>
          <w:rFonts w:ascii="Bookman Old Style" w:eastAsia="Times New Roman" w:hAnsi="Bookman Old Style"/>
        </w:rPr>
        <w:t>73</w:t>
      </w:r>
      <w:r w:rsidR="008C5F49" w:rsidRPr="008C5F49">
        <w:rPr>
          <w:rFonts w:ascii="Bookman Old Style" w:eastAsia="Times New Roman" w:hAnsi="Bookman Old Style"/>
        </w:rPr>
        <w:t xml:space="preserve">0,00 eura što predstavlja </w:t>
      </w:r>
      <w:r w:rsidR="007969E1">
        <w:rPr>
          <w:rFonts w:ascii="Bookman Old Style" w:eastAsia="Times New Roman" w:hAnsi="Bookman Old Style"/>
        </w:rPr>
        <w:t>smanje</w:t>
      </w:r>
      <w:r>
        <w:rPr>
          <w:rFonts w:ascii="Bookman Old Style" w:eastAsia="Times New Roman" w:hAnsi="Bookman Old Style"/>
        </w:rPr>
        <w:t>n</w:t>
      </w:r>
      <w:r w:rsidR="008C5F49">
        <w:rPr>
          <w:rFonts w:ascii="Bookman Old Style" w:eastAsia="Times New Roman" w:hAnsi="Bookman Old Style"/>
        </w:rPr>
        <w:t>e</w:t>
      </w:r>
      <w:r w:rsidRPr="00211D8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na nivou Ustanove za </w:t>
      </w:r>
      <w:r w:rsidR="007A6FED">
        <w:rPr>
          <w:rFonts w:ascii="Bookman Old Style" w:eastAsia="Times New Roman" w:hAnsi="Bookman Old Style"/>
        </w:rPr>
        <w:t>1</w:t>
      </w:r>
      <w:r>
        <w:rPr>
          <w:rFonts w:ascii="Bookman Old Style" w:eastAsia="Times New Roman" w:hAnsi="Bookman Old Style"/>
        </w:rPr>
        <w:t>.</w:t>
      </w:r>
      <w:r w:rsidR="007A6FED">
        <w:rPr>
          <w:rFonts w:ascii="Bookman Old Style" w:eastAsia="Times New Roman" w:hAnsi="Bookman Old Style"/>
        </w:rPr>
        <w:t>870</w:t>
      </w:r>
      <w:r>
        <w:rPr>
          <w:rFonts w:ascii="Bookman Old Style" w:eastAsia="Times New Roman" w:hAnsi="Bookman Old Style"/>
        </w:rPr>
        <w:t>,00 eura.</w:t>
      </w:r>
      <w:r w:rsidR="007A6FED">
        <w:rPr>
          <w:rFonts w:ascii="Bookman Old Style" w:eastAsia="Times New Roman" w:hAnsi="Bookman Old Style"/>
        </w:rPr>
        <w:t xml:space="preserve"> S</w:t>
      </w:r>
      <w:r w:rsidR="007969E1">
        <w:rPr>
          <w:rFonts w:ascii="Bookman Old Style" w:eastAsia="Times New Roman" w:hAnsi="Bookman Old Style"/>
        </w:rPr>
        <w:t>manjenj</w:t>
      </w:r>
      <w:r w:rsidR="007A6FED">
        <w:rPr>
          <w:rFonts w:ascii="Bookman Old Style" w:eastAsia="Times New Roman" w:hAnsi="Bookman Old Style"/>
        </w:rPr>
        <w:t>e</w:t>
      </w:r>
      <w:r>
        <w:rPr>
          <w:rFonts w:ascii="Bookman Old Style" w:eastAsia="Times New Roman" w:hAnsi="Bookman Old Style"/>
        </w:rPr>
        <w:t xml:space="preserve"> rashoda za zaposlene </w:t>
      </w:r>
      <w:r w:rsidR="000B74D0">
        <w:rPr>
          <w:rFonts w:ascii="Bookman Old Style" w:eastAsia="Times New Roman" w:hAnsi="Bookman Old Style"/>
        </w:rPr>
        <w:t xml:space="preserve"> je</w:t>
      </w:r>
      <w:r w:rsidR="007A6FED">
        <w:rPr>
          <w:rFonts w:ascii="Bookman Old Style" w:eastAsia="Times New Roman" w:hAnsi="Bookman Old Style"/>
        </w:rPr>
        <w:t xml:space="preserve"> neznatno i radi se o usklađenju rashoda za doprinose za obvezno zdravstveno osiguranje koje se smanjuje dok se bruto plaće za redovan rad povećavaju za zaposlene treće odgojitelje u područnim vrtićima Omišalj , </w:t>
      </w:r>
      <w:proofErr w:type="spellStart"/>
      <w:r w:rsidR="007A6FED">
        <w:rPr>
          <w:rFonts w:ascii="Bookman Old Style" w:eastAsia="Times New Roman" w:hAnsi="Bookman Old Style"/>
        </w:rPr>
        <w:t>Milohnići</w:t>
      </w:r>
      <w:proofErr w:type="spellEnd"/>
      <w:r w:rsidR="007A6FED">
        <w:rPr>
          <w:rFonts w:ascii="Bookman Old Style" w:eastAsia="Times New Roman" w:hAnsi="Bookman Old Style"/>
        </w:rPr>
        <w:t xml:space="preserve"> i Punat.</w:t>
      </w:r>
    </w:p>
    <w:p w14:paraId="27F07973" w14:textId="77777777" w:rsidR="000B74D0" w:rsidRDefault="000B74D0" w:rsidP="000B74D0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  </w:t>
      </w:r>
    </w:p>
    <w:p w14:paraId="5B7D3E30" w14:textId="255023D6" w:rsidR="00B85906" w:rsidRDefault="000B74D0" w:rsidP="00B85906">
      <w:pPr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U</w:t>
      </w:r>
      <w:r w:rsidR="00B85906">
        <w:rPr>
          <w:rFonts w:ascii="Bookman Old Style" w:eastAsia="Times New Roman" w:hAnsi="Bookman Old Style"/>
        </w:rPr>
        <w:t>sklađenj</w:t>
      </w:r>
      <w:r>
        <w:rPr>
          <w:rFonts w:ascii="Bookman Old Style" w:eastAsia="Times New Roman" w:hAnsi="Bookman Old Style"/>
        </w:rPr>
        <w:t>em</w:t>
      </w:r>
      <w:r w:rsidR="00B85906">
        <w:rPr>
          <w:rFonts w:ascii="Bookman Old Style" w:eastAsia="Times New Roman" w:hAnsi="Bookman Old Style"/>
        </w:rPr>
        <w:t xml:space="preserve"> osnovice za  obračun plaće zaposlenika prema </w:t>
      </w:r>
      <w:r w:rsidR="007969E1">
        <w:rPr>
          <w:rFonts w:ascii="Bookman Old Style" w:eastAsia="Times New Roman" w:hAnsi="Bookman Old Style"/>
        </w:rPr>
        <w:t>I</w:t>
      </w:r>
      <w:r w:rsidR="00B85906">
        <w:rPr>
          <w:rFonts w:ascii="Bookman Old Style" w:eastAsia="Times New Roman" w:hAnsi="Bookman Old Style"/>
        </w:rPr>
        <w:t xml:space="preserve">II. dodatku Temeljnog kolektivnog ugovora za službenike i namještenike u  javnim službama koja </w:t>
      </w:r>
      <w:r w:rsidR="007A6FED">
        <w:rPr>
          <w:rFonts w:ascii="Bookman Old Style" w:eastAsia="Times New Roman" w:hAnsi="Bookman Old Style"/>
        </w:rPr>
        <w:t xml:space="preserve">je </w:t>
      </w:r>
      <w:r w:rsidR="00B85906">
        <w:rPr>
          <w:rFonts w:ascii="Bookman Old Style" w:eastAsia="Times New Roman" w:hAnsi="Bookman Old Style"/>
        </w:rPr>
        <w:t>iznosi</w:t>
      </w:r>
      <w:r w:rsidR="007A6FED">
        <w:rPr>
          <w:rFonts w:ascii="Bookman Old Style" w:eastAsia="Times New Roman" w:hAnsi="Bookman Old Style"/>
        </w:rPr>
        <w:t>la</w:t>
      </w:r>
      <w:r w:rsidR="00B85906">
        <w:rPr>
          <w:rFonts w:ascii="Bookman Old Style" w:eastAsia="Times New Roman" w:hAnsi="Bookman Old Style"/>
        </w:rPr>
        <w:t xml:space="preserve"> 947,18 eura počevši od 01. </w:t>
      </w:r>
      <w:r w:rsidR="007969E1">
        <w:rPr>
          <w:rFonts w:ascii="Bookman Old Style" w:eastAsia="Times New Roman" w:hAnsi="Bookman Old Style"/>
        </w:rPr>
        <w:t>rujna</w:t>
      </w:r>
      <w:r w:rsidR="00B85906">
        <w:rPr>
          <w:rFonts w:ascii="Bookman Old Style" w:eastAsia="Times New Roman" w:hAnsi="Bookman Old Style"/>
        </w:rPr>
        <w:t xml:space="preserve"> 202</w:t>
      </w:r>
      <w:r w:rsidR="007969E1">
        <w:rPr>
          <w:rFonts w:ascii="Bookman Old Style" w:eastAsia="Times New Roman" w:hAnsi="Bookman Old Style"/>
        </w:rPr>
        <w:t>4</w:t>
      </w:r>
      <w:r w:rsidR="00B85906">
        <w:rPr>
          <w:rFonts w:ascii="Bookman Old Style" w:eastAsia="Times New Roman" w:hAnsi="Bookman Old Style"/>
        </w:rPr>
        <w:t>. godine</w:t>
      </w:r>
      <w:r>
        <w:rPr>
          <w:rFonts w:ascii="Bookman Old Style" w:eastAsia="Times New Roman" w:hAnsi="Bookman Old Style"/>
        </w:rPr>
        <w:t xml:space="preserve"> p</w:t>
      </w:r>
      <w:r w:rsidR="00B85906">
        <w:rPr>
          <w:rFonts w:ascii="Bookman Old Style" w:eastAsia="Times New Roman" w:hAnsi="Bookman Old Style"/>
        </w:rPr>
        <w:t xml:space="preserve">laća se izračunava kao umnožak koeficijenata složenosti poslova radnog mjesta i  osnovice za izračun plaće uvećan za 0,5 % za svaku navršenu godinu </w:t>
      </w:r>
      <w:r w:rsidR="00C01CC2">
        <w:rPr>
          <w:rFonts w:ascii="Bookman Old Style" w:eastAsia="Times New Roman" w:hAnsi="Bookman Old Style"/>
        </w:rPr>
        <w:t xml:space="preserve">radnog </w:t>
      </w:r>
      <w:r w:rsidR="00B85906">
        <w:rPr>
          <w:rFonts w:ascii="Bookman Old Style" w:eastAsia="Times New Roman" w:hAnsi="Bookman Old Style"/>
        </w:rPr>
        <w:t>staža.</w:t>
      </w:r>
      <w:r w:rsidR="00C01CC2">
        <w:rPr>
          <w:rFonts w:ascii="Bookman Old Style" w:eastAsia="Times New Roman" w:hAnsi="Bookman Old Style"/>
        </w:rPr>
        <w:t xml:space="preserve"> Od 01. rujna</w:t>
      </w:r>
      <w:r w:rsidR="00B85906">
        <w:rPr>
          <w:rFonts w:ascii="Bookman Old Style" w:eastAsia="Times New Roman" w:hAnsi="Bookman Old Style"/>
        </w:rPr>
        <w:t xml:space="preserve"> </w:t>
      </w:r>
      <w:r w:rsidR="00C01CC2">
        <w:rPr>
          <w:rFonts w:ascii="Bookman Old Style" w:eastAsia="Times New Roman" w:hAnsi="Bookman Old Style"/>
        </w:rPr>
        <w:t xml:space="preserve">2025. godine osnovica za obračun plaće iznosi 1.004,87 eura. </w:t>
      </w:r>
      <w:r w:rsidR="00B85906">
        <w:rPr>
          <w:rFonts w:ascii="Bookman Old Style" w:eastAsia="Times New Roman" w:hAnsi="Bookman Old Style"/>
        </w:rPr>
        <w:t>Ostali rashodi za zaposlene iznose 700,00 eura po radniku</w:t>
      </w:r>
      <w:r w:rsidR="00B85906" w:rsidRPr="006B0FF7">
        <w:rPr>
          <w:rFonts w:ascii="Bookman Old Style" w:hAnsi="Bookman Old Style"/>
        </w:rPr>
        <w:t xml:space="preserve"> </w:t>
      </w:r>
      <w:r w:rsidR="00B85906">
        <w:rPr>
          <w:rFonts w:ascii="Bookman Old Style" w:hAnsi="Bookman Old Style"/>
        </w:rPr>
        <w:t>za prigodne nagrade,  dar u naravi u iznosu od 133</w:t>
      </w:r>
      <w:r w:rsidR="00B85906" w:rsidRPr="006B0FF7">
        <w:rPr>
          <w:rFonts w:ascii="Bookman Old Style" w:hAnsi="Bookman Old Style"/>
        </w:rPr>
        <w:t>,</w:t>
      </w:r>
      <w:r w:rsidR="00B85906">
        <w:rPr>
          <w:rFonts w:ascii="Bookman Old Style" w:hAnsi="Bookman Old Style"/>
        </w:rPr>
        <w:t>00</w:t>
      </w:r>
      <w:r w:rsidR="00B85906" w:rsidRPr="006B0FF7">
        <w:rPr>
          <w:rFonts w:ascii="Bookman Old Style" w:hAnsi="Bookman Old Style"/>
        </w:rPr>
        <w:t xml:space="preserve"> </w:t>
      </w:r>
      <w:r w:rsidR="00B85906">
        <w:rPr>
          <w:rFonts w:ascii="Bookman Old Style" w:hAnsi="Bookman Old Style"/>
        </w:rPr>
        <w:t>eura</w:t>
      </w:r>
      <w:r w:rsidR="00B85906" w:rsidRPr="006B0FF7">
        <w:rPr>
          <w:rFonts w:ascii="Bookman Old Style" w:hAnsi="Bookman Old Style"/>
        </w:rPr>
        <w:t xml:space="preserve">, poklon djeci  do 15. godine starosti </w:t>
      </w:r>
      <w:r w:rsidR="00B85906">
        <w:rPr>
          <w:rFonts w:ascii="Bookman Old Style" w:hAnsi="Bookman Old Style"/>
        </w:rPr>
        <w:t>140</w:t>
      </w:r>
      <w:r w:rsidR="00B85906" w:rsidRPr="006B0FF7">
        <w:rPr>
          <w:rFonts w:ascii="Bookman Old Style" w:hAnsi="Bookman Old Style"/>
        </w:rPr>
        <w:t>,</w:t>
      </w:r>
      <w:r w:rsidR="00B85906">
        <w:rPr>
          <w:rFonts w:ascii="Bookman Old Style" w:hAnsi="Bookman Old Style"/>
        </w:rPr>
        <w:t>00 eura</w:t>
      </w:r>
      <w:r w:rsidR="00B85906" w:rsidRPr="006B0FF7">
        <w:rPr>
          <w:rFonts w:ascii="Bookman Old Style" w:hAnsi="Bookman Old Style"/>
        </w:rPr>
        <w:t xml:space="preserve">, jubilarne nagrade, </w:t>
      </w:r>
      <w:r w:rsidR="00B85906">
        <w:rPr>
          <w:rFonts w:ascii="Bookman Old Style" w:hAnsi="Bookman Old Style"/>
        </w:rPr>
        <w:t xml:space="preserve">otpremnine za odlazak u mirovinu, </w:t>
      </w:r>
      <w:r w:rsidR="00B85906" w:rsidRPr="006B0FF7">
        <w:rPr>
          <w:rFonts w:ascii="Bookman Old Style" w:hAnsi="Bookman Old Style"/>
        </w:rPr>
        <w:t>potpore za bolovanja i potpore za smrt</w:t>
      </w:r>
      <w:r w:rsidR="00B85906">
        <w:rPr>
          <w:rFonts w:ascii="Bookman Old Style" w:hAnsi="Bookman Old Style"/>
        </w:rPr>
        <w:t>ni slučaj</w:t>
      </w:r>
      <w:r w:rsidR="00B85906" w:rsidRPr="006B0FF7">
        <w:rPr>
          <w:rFonts w:ascii="Bookman Old Style" w:hAnsi="Bookman Old Style"/>
        </w:rPr>
        <w:t xml:space="preserve">. </w:t>
      </w:r>
      <w:r w:rsidR="00B85906">
        <w:rPr>
          <w:rFonts w:ascii="Bookman Old Style" w:eastAsia="Times New Roman" w:hAnsi="Bookman Old Style"/>
        </w:rPr>
        <w:t xml:space="preserve"> </w:t>
      </w:r>
      <w:r w:rsidR="007969E1">
        <w:rPr>
          <w:rFonts w:ascii="Bookman Old Style" w:eastAsia="Times New Roman" w:hAnsi="Bookman Old Style"/>
        </w:rPr>
        <w:t>Radi zapošljavanja radnika mlađih od 30 godina na neodređeno radno vrijeme za koje je poslodavac oslobođen plaćanja doprinosa na plaću 5 godina</w:t>
      </w:r>
      <w:r w:rsidR="00B85906">
        <w:rPr>
          <w:rFonts w:ascii="Bookman Old Style" w:eastAsia="Times New Roman" w:hAnsi="Bookman Old Style"/>
        </w:rPr>
        <w:t xml:space="preserve"> </w:t>
      </w:r>
      <w:r w:rsidR="007969E1">
        <w:rPr>
          <w:rFonts w:ascii="Bookman Old Style" w:eastAsia="Times New Roman" w:hAnsi="Bookman Old Style"/>
        </w:rPr>
        <w:t>smanjuju</w:t>
      </w:r>
      <w:r w:rsidR="00B85906">
        <w:rPr>
          <w:rFonts w:ascii="Bookman Old Style" w:eastAsia="Times New Roman" w:hAnsi="Bookman Old Style"/>
        </w:rPr>
        <w:t xml:space="preserve"> se i doprinosi na plaću za zdravstveno osiguranje koj</w:t>
      </w:r>
      <w:r w:rsidR="007969E1">
        <w:rPr>
          <w:rFonts w:ascii="Bookman Old Style" w:eastAsia="Times New Roman" w:hAnsi="Bookman Old Style"/>
        </w:rPr>
        <w:t>e</w:t>
      </w:r>
      <w:r w:rsidR="00B85906">
        <w:rPr>
          <w:rFonts w:ascii="Bookman Old Style" w:eastAsia="Times New Roman" w:hAnsi="Bookman Old Style"/>
        </w:rPr>
        <w:t xml:space="preserve"> iznos</w:t>
      </w:r>
      <w:r w:rsidR="007969E1">
        <w:rPr>
          <w:rFonts w:ascii="Bookman Old Style" w:eastAsia="Times New Roman" w:hAnsi="Bookman Old Style"/>
        </w:rPr>
        <w:t>i</w:t>
      </w:r>
      <w:r w:rsidR="00B85906">
        <w:rPr>
          <w:rFonts w:ascii="Bookman Old Style" w:eastAsia="Times New Roman" w:hAnsi="Bookman Old Style"/>
        </w:rPr>
        <w:t xml:space="preserve"> </w:t>
      </w:r>
      <w:r w:rsidR="00C01CC2">
        <w:rPr>
          <w:rFonts w:ascii="Bookman Old Style" w:eastAsia="Times New Roman" w:hAnsi="Bookman Old Style"/>
        </w:rPr>
        <w:t>3</w:t>
      </w:r>
      <w:r w:rsidR="00B85906">
        <w:rPr>
          <w:rFonts w:ascii="Bookman Old Style" w:eastAsia="Times New Roman" w:hAnsi="Bookman Old Style"/>
        </w:rPr>
        <w:t>%</w:t>
      </w:r>
      <w:r w:rsidR="007969E1">
        <w:rPr>
          <w:rFonts w:ascii="Bookman Old Style" w:eastAsia="Times New Roman" w:hAnsi="Bookman Old Style"/>
        </w:rPr>
        <w:t>.</w:t>
      </w:r>
    </w:p>
    <w:p w14:paraId="6EC7B132" w14:textId="77777777" w:rsidR="00B85906" w:rsidRPr="00211D84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DE5AB5E" w14:textId="79D81A9C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Ukupni </w:t>
      </w:r>
      <w:r w:rsidRPr="005F71EF">
        <w:rPr>
          <w:rFonts w:ascii="Bookman Old Style" w:eastAsia="Times New Roman" w:hAnsi="Bookman Old Style"/>
          <w:i/>
          <w:iCs/>
        </w:rPr>
        <w:t>materijalni rashodi</w:t>
      </w:r>
      <w:r>
        <w:rPr>
          <w:rFonts w:ascii="Bookman Old Style" w:eastAsia="Times New Roman" w:hAnsi="Bookman Old Style"/>
        </w:rPr>
        <w:t xml:space="preserve">  iznose </w:t>
      </w:r>
      <w:r w:rsidR="008C5F49">
        <w:rPr>
          <w:rFonts w:ascii="Bookman Old Style" w:eastAsia="Times New Roman" w:hAnsi="Bookman Old Style"/>
        </w:rPr>
        <w:t>8</w:t>
      </w:r>
      <w:r w:rsidR="00C01CC2">
        <w:rPr>
          <w:rFonts w:ascii="Bookman Old Style" w:eastAsia="Times New Roman" w:hAnsi="Bookman Old Style"/>
        </w:rPr>
        <w:t>93</w:t>
      </w:r>
      <w:r>
        <w:rPr>
          <w:rFonts w:ascii="Bookman Old Style" w:eastAsia="Times New Roman" w:hAnsi="Bookman Old Style"/>
        </w:rPr>
        <w:t>.</w:t>
      </w:r>
      <w:r w:rsidR="00C01CC2">
        <w:rPr>
          <w:rFonts w:ascii="Bookman Old Style" w:eastAsia="Times New Roman" w:hAnsi="Bookman Old Style"/>
        </w:rPr>
        <w:t>17</w:t>
      </w:r>
      <w:r>
        <w:rPr>
          <w:rFonts w:ascii="Bookman Old Style" w:eastAsia="Times New Roman" w:hAnsi="Bookman Old Style"/>
        </w:rPr>
        <w:t xml:space="preserve">0,00 eura i u odnosu na </w:t>
      </w:r>
      <w:r w:rsidR="008C5F49">
        <w:rPr>
          <w:rFonts w:ascii="Bookman Old Style" w:eastAsia="Times New Roman" w:hAnsi="Bookman Old Style"/>
        </w:rPr>
        <w:t xml:space="preserve">I. izmjenu </w:t>
      </w:r>
      <w:r>
        <w:rPr>
          <w:rFonts w:ascii="Bookman Old Style" w:eastAsia="Times New Roman" w:hAnsi="Bookman Old Style"/>
        </w:rPr>
        <w:t>Financijsk</w:t>
      </w:r>
      <w:r w:rsidR="008C5F49">
        <w:rPr>
          <w:rFonts w:ascii="Bookman Old Style" w:eastAsia="Times New Roman" w:hAnsi="Bookman Old Style"/>
        </w:rPr>
        <w:t>og</w:t>
      </w:r>
      <w:r>
        <w:rPr>
          <w:rFonts w:ascii="Bookman Old Style" w:eastAsia="Times New Roman" w:hAnsi="Bookman Old Style"/>
        </w:rPr>
        <w:t xml:space="preserve"> plan</w:t>
      </w:r>
      <w:r w:rsidR="008C5F49">
        <w:rPr>
          <w:rFonts w:ascii="Bookman Old Style" w:eastAsia="Times New Roman" w:hAnsi="Bookman Old Style"/>
        </w:rPr>
        <w:t>a</w:t>
      </w:r>
      <w:r>
        <w:rPr>
          <w:rFonts w:ascii="Bookman Old Style" w:eastAsia="Times New Roman" w:hAnsi="Bookman Old Style"/>
        </w:rPr>
        <w:t xml:space="preserve"> za 202</w:t>
      </w:r>
      <w:r w:rsidR="00C01CC2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 godinu kada je planirano 8</w:t>
      </w:r>
      <w:r w:rsidR="00C01CC2">
        <w:rPr>
          <w:rFonts w:ascii="Bookman Old Style" w:eastAsia="Times New Roman" w:hAnsi="Bookman Old Style"/>
        </w:rPr>
        <w:t>72</w:t>
      </w:r>
      <w:r>
        <w:rPr>
          <w:rFonts w:ascii="Bookman Old Style" w:eastAsia="Times New Roman" w:hAnsi="Bookman Old Style"/>
        </w:rPr>
        <w:t>.</w:t>
      </w:r>
      <w:r w:rsidR="00C01CC2">
        <w:rPr>
          <w:rFonts w:ascii="Bookman Old Style" w:eastAsia="Times New Roman" w:hAnsi="Bookman Old Style"/>
        </w:rPr>
        <w:t>52</w:t>
      </w:r>
      <w:r>
        <w:rPr>
          <w:rFonts w:ascii="Bookman Old Style" w:eastAsia="Times New Roman" w:hAnsi="Bookman Old Style"/>
        </w:rPr>
        <w:t xml:space="preserve">0,00 eura </w:t>
      </w:r>
      <w:r w:rsidR="008C5F49">
        <w:rPr>
          <w:rFonts w:ascii="Bookman Old Style" w:eastAsia="Times New Roman" w:hAnsi="Bookman Old Style"/>
        </w:rPr>
        <w:t xml:space="preserve">povećani </w:t>
      </w:r>
      <w:r>
        <w:rPr>
          <w:rFonts w:ascii="Bookman Old Style" w:eastAsia="Times New Roman" w:hAnsi="Bookman Old Style"/>
        </w:rPr>
        <w:t xml:space="preserve"> su za iznos od </w:t>
      </w:r>
      <w:r w:rsidR="00C01CC2">
        <w:rPr>
          <w:rFonts w:ascii="Bookman Old Style" w:eastAsia="Times New Roman" w:hAnsi="Bookman Old Style"/>
        </w:rPr>
        <w:t>20</w:t>
      </w:r>
      <w:r>
        <w:rPr>
          <w:rFonts w:ascii="Bookman Old Style" w:eastAsia="Times New Roman" w:hAnsi="Bookman Old Style"/>
        </w:rPr>
        <w:t>.</w:t>
      </w:r>
      <w:r w:rsidR="008C5F49">
        <w:rPr>
          <w:rFonts w:ascii="Bookman Old Style" w:eastAsia="Times New Roman" w:hAnsi="Bookman Old Style"/>
        </w:rPr>
        <w:t>6</w:t>
      </w:r>
      <w:r w:rsidR="00C01CC2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0,00 eura odnosno 2 %.</w:t>
      </w:r>
    </w:p>
    <w:p w14:paraId="6EEC3E0A" w14:textId="267DA4A4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 xml:space="preserve">Do </w:t>
      </w:r>
      <w:r w:rsidR="008C5F49">
        <w:rPr>
          <w:rFonts w:ascii="Bookman Old Style" w:eastAsia="Times New Roman" w:hAnsi="Bookman Old Style"/>
        </w:rPr>
        <w:t>povećanja</w:t>
      </w:r>
      <w:r>
        <w:rPr>
          <w:rFonts w:ascii="Bookman Old Style" w:eastAsia="Times New Roman" w:hAnsi="Bookman Old Style"/>
        </w:rPr>
        <w:t xml:space="preserve"> je došlo</w:t>
      </w:r>
      <w:r w:rsidRPr="00211D84">
        <w:rPr>
          <w:rFonts w:ascii="Bookman Old Style" w:eastAsia="Times New Roman" w:hAnsi="Bookman Old Style"/>
        </w:rPr>
        <w:t xml:space="preserve"> na stav</w:t>
      </w:r>
      <w:r>
        <w:rPr>
          <w:rFonts w:ascii="Bookman Old Style" w:eastAsia="Times New Roman" w:hAnsi="Bookman Old Style"/>
        </w:rPr>
        <w:t xml:space="preserve">kama </w:t>
      </w:r>
      <w:r w:rsidR="008C5F49">
        <w:rPr>
          <w:rFonts w:ascii="Bookman Old Style" w:eastAsia="Times New Roman" w:hAnsi="Bookman Old Style"/>
        </w:rPr>
        <w:t>stručnog usavršavanja zaposlenika</w:t>
      </w:r>
      <w:r w:rsidR="000B74D0">
        <w:rPr>
          <w:rFonts w:ascii="Bookman Old Style" w:eastAsia="Times New Roman" w:hAnsi="Bookman Old Style"/>
        </w:rPr>
        <w:t xml:space="preserve">, </w:t>
      </w:r>
      <w:r w:rsidRPr="008C5F49">
        <w:rPr>
          <w:rFonts w:ascii="Bookman Old Style" w:eastAsia="Times New Roman" w:hAnsi="Bookman Old Style"/>
        </w:rPr>
        <w:t xml:space="preserve">materijala i </w:t>
      </w:r>
      <w:r w:rsidR="008C5F49" w:rsidRPr="008C5F49">
        <w:rPr>
          <w:rFonts w:ascii="Bookman Old Style" w:eastAsia="Times New Roman" w:hAnsi="Bookman Old Style"/>
        </w:rPr>
        <w:t>sirovina</w:t>
      </w:r>
      <w:r w:rsidR="008C5F49">
        <w:rPr>
          <w:rFonts w:ascii="Bookman Old Style" w:eastAsia="Times New Roman" w:hAnsi="Bookman Old Style"/>
        </w:rPr>
        <w:t xml:space="preserve"> </w:t>
      </w:r>
      <w:r w:rsidR="00C01CC2">
        <w:rPr>
          <w:rFonts w:ascii="Bookman Old Style" w:eastAsia="Times New Roman" w:hAnsi="Bookman Old Style"/>
        </w:rPr>
        <w:t>te usluge tekućeg održavanja</w:t>
      </w:r>
      <w:r w:rsidRPr="008C5F49">
        <w:rPr>
          <w:rFonts w:ascii="Bookman Old Style" w:eastAsia="Times New Roman" w:hAnsi="Bookman Old Style"/>
        </w:rPr>
        <w:t xml:space="preserve"> </w:t>
      </w:r>
      <w:r w:rsidRPr="00AA7722">
        <w:rPr>
          <w:rFonts w:ascii="Bookman Old Style" w:eastAsia="Times New Roman" w:hAnsi="Bookman Old Style"/>
        </w:rPr>
        <w:t xml:space="preserve">iz razloga što su </w:t>
      </w:r>
      <w:r w:rsidR="00C01CC2">
        <w:rPr>
          <w:rFonts w:ascii="Bookman Old Style" w:eastAsia="Times New Roman" w:hAnsi="Bookman Old Style"/>
        </w:rPr>
        <w:t>porasle</w:t>
      </w:r>
      <w:r w:rsidR="001A6947">
        <w:rPr>
          <w:rFonts w:ascii="Bookman Old Style" w:eastAsia="Times New Roman" w:hAnsi="Bookman Old Style"/>
        </w:rPr>
        <w:t xml:space="preserve"> nabavne cijene </w:t>
      </w:r>
      <w:r w:rsidR="00C01CC2">
        <w:rPr>
          <w:rFonts w:ascii="Bookman Old Style" w:eastAsia="Times New Roman" w:hAnsi="Bookman Old Style"/>
        </w:rPr>
        <w:t>roba i usluga</w:t>
      </w:r>
      <w:r w:rsidR="001A6947">
        <w:rPr>
          <w:rFonts w:ascii="Bookman Old Style" w:eastAsia="Times New Roman" w:hAnsi="Bookman Old Style"/>
        </w:rPr>
        <w:t>.</w:t>
      </w:r>
    </w:p>
    <w:p w14:paraId="78150070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8BEBDCD" w14:textId="3A3D364E" w:rsidR="00B85906" w:rsidRPr="0055323E" w:rsidRDefault="00B85906" w:rsidP="00B8590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>R</w:t>
      </w:r>
      <w:r>
        <w:rPr>
          <w:rFonts w:ascii="Bookman Old Style" w:eastAsia="Times New Roman" w:hAnsi="Bookman Old Style"/>
        </w:rPr>
        <w:t>ashodi za</w:t>
      </w:r>
      <w:r w:rsidRPr="00211D8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  <w:i/>
        </w:rPr>
        <w:t xml:space="preserve"> energiju odnose se na rashode za električnu energiju, plin , lož ulje i ostala goriva </w:t>
      </w:r>
      <w:r>
        <w:rPr>
          <w:rFonts w:ascii="Bookman Old Style" w:eastAsia="Times New Roman" w:hAnsi="Bookman Old Style"/>
          <w:iCs/>
        </w:rPr>
        <w:t xml:space="preserve"> </w:t>
      </w:r>
      <w:r w:rsidRPr="007226CF">
        <w:rPr>
          <w:rFonts w:ascii="Bookman Old Style" w:eastAsia="Times New Roman" w:hAnsi="Bookman Old Style"/>
          <w:iCs/>
        </w:rPr>
        <w:t xml:space="preserve"> </w:t>
      </w:r>
      <w:r>
        <w:rPr>
          <w:rFonts w:ascii="Bookman Old Style" w:eastAsia="Times New Roman" w:hAnsi="Bookman Old Style"/>
          <w:iCs/>
        </w:rPr>
        <w:t xml:space="preserve">smanjeni su za </w:t>
      </w:r>
      <w:r w:rsidR="001A6947">
        <w:rPr>
          <w:rFonts w:ascii="Bookman Old Style" w:eastAsia="Times New Roman" w:hAnsi="Bookman Old Style"/>
          <w:iCs/>
        </w:rPr>
        <w:t>6</w:t>
      </w:r>
      <w:r>
        <w:rPr>
          <w:rFonts w:ascii="Bookman Old Style" w:eastAsia="Times New Roman" w:hAnsi="Bookman Old Style"/>
          <w:iCs/>
        </w:rPr>
        <w:t xml:space="preserve">% odnosno </w:t>
      </w:r>
      <w:r w:rsidR="00C01CC2">
        <w:rPr>
          <w:rFonts w:ascii="Bookman Old Style" w:eastAsia="Times New Roman" w:hAnsi="Bookman Old Style"/>
          <w:iCs/>
        </w:rPr>
        <w:t>6</w:t>
      </w:r>
      <w:r>
        <w:rPr>
          <w:rFonts w:ascii="Bookman Old Style" w:eastAsia="Times New Roman" w:hAnsi="Bookman Old Style"/>
          <w:iCs/>
        </w:rPr>
        <w:t>.</w:t>
      </w:r>
      <w:r w:rsidR="00C01CC2">
        <w:rPr>
          <w:rFonts w:ascii="Bookman Old Style" w:eastAsia="Times New Roman" w:hAnsi="Bookman Old Style"/>
          <w:iCs/>
        </w:rPr>
        <w:t>75</w:t>
      </w:r>
      <w:r>
        <w:rPr>
          <w:rFonts w:ascii="Bookman Old Style" w:eastAsia="Times New Roman" w:hAnsi="Bookman Old Style"/>
          <w:iCs/>
        </w:rPr>
        <w:t xml:space="preserve">0,00 </w:t>
      </w:r>
      <w:r w:rsidRPr="0055323E">
        <w:rPr>
          <w:rFonts w:ascii="Bookman Old Style" w:eastAsia="Times New Roman" w:hAnsi="Bookman Old Style"/>
          <w:iCs/>
        </w:rPr>
        <w:t>eura</w:t>
      </w:r>
      <w:r w:rsidRPr="00044BEC">
        <w:rPr>
          <w:rFonts w:ascii="Bookman Old Style" w:eastAsia="Times New Roman" w:hAnsi="Bookman Old Style"/>
          <w:iCs/>
          <w:color w:val="FF0000"/>
        </w:rPr>
        <w:t xml:space="preserve"> </w:t>
      </w:r>
      <w:r w:rsidRPr="0055323E">
        <w:rPr>
          <w:rFonts w:ascii="Bookman Old Style" w:eastAsia="Times New Roman" w:hAnsi="Bookman Old Style"/>
        </w:rPr>
        <w:t>budući da je Vlada RH donesla Uredbu o otklanjanju poremećaja na domaćem tržištu energije  te očekujemo manji iznos za trošak električne energije.</w:t>
      </w:r>
    </w:p>
    <w:p w14:paraId="288437B8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</w:p>
    <w:p w14:paraId="735A43F0" w14:textId="3422F182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  <w:iCs/>
        </w:rPr>
      </w:pPr>
      <w:r>
        <w:rPr>
          <w:rFonts w:ascii="Bookman Old Style" w:eastAsia="Times New Roman" w:hAnsi="Bookman Old Style"/>
          <w:iCs/>
        </w:rPr>
        <w:t xml:space="preserve">Rashodi za </w:t>
      </w:r>
      <w:r w:rsidRPr="007D4CAB">
        <w:rPr>
          <w:rFonts w:ascii="Bookman Old Style" w:eastAsia="Times New Roman" w:hAnsi="Bookman Old Style"/>
          <w:i/>
        </w:rPr>
        <w:t>sitan inventar</w:t>
      </w:r>
      <w:r>
        <w:rPr>
          <w:rFonts w:ascii="Bookman Old Style" w:eastAsia="Times New Roman" w:hAnsi="Bookman Old Style"/>
          <w:iCs/>
        </w:rPr>
        <w:t xml:space="preserve"> </w:t>
      </w:r>
      <w:r w:rsidR="00C01CC2">
        <w:rPr>
          <w:rFonts w:ascii="Bookman Old Style" w:eastAsia="Times New Roman" w:hAnsi="Bookman Old Style"/>
          <w:iCs/>
        </w:rPr>
        <w:t>smanjeni</w:t>
      </w:r>
      <w:r>
        <w:rPr>
          <w:rFonts w:ascii="Bookman Old Style" w:eastAsia="Times New Roman" w:hAnsi="Bookman Old Style"/>
          <w:iCs/>
        </w:rPr>
        <w:t xml:space="preserve"> su </w:t>
      </w:r>
      <w:r w:rsidR="00C01CC2">
        <w:rPr>
          <w:rFonts w:ascii="Bookman Old Style" w:eastAsia="Times New Roman" w:hAnsi="Bookman Old Style"/>
          <w:iCs/>
        </w:rPr>
        <w:t>5</w:t>
      </w:r>
      <w:r>
        <w:rPr>
          <w:rFonts w:ascii="Bookman Old Style" w:eastAsia="Times New Roman" w:hAnsi="Bookman Old Style"/>
          <w:iCs/>
        </w:rPr>
        <w:t>.</w:t>
      </w:r>
      <w:r w:rsidR="00C01CC2">
        <w:rPr>
          <w:rFonts w:ascii="Bookman Old Style" w:eastAsia="Times New Roman" w:hAnsi="Bookman Old Style"/>
          <w:iCs/>
        </w:rPr>
        <w:t>60</w:t>
      </w:r>
      <w:r>
        <w:rPr>
          <w:rFonts w:ascii="Bookman Old Style" w:eastAsia="Times New Roman" w:hAnsi="Bookman Old Style"/>
          <w:iCs/>
        </w:rPr>
        <w:t xml:space="preserve">0,00 eura </w:t>
      </w:r>
      <w:r w:rsidR="00C01CC2">
        <w:rPr>
          <w:rFonts w:ascii="Bookman Old Style" w:eastAsia="Times New Roman" w:hAnsi="Bookman Old Style"/>
          <w:iCs/>
        </w:rPr>
        <w:t xml:space="preserve">iz razloga što </w:t>
      </w:r>
      <w:r w:rsidR="00E03293">
        <w:rPr>
          <w:rFonts w:ascii="Bookman Old Style" w:eastAsia="Times New Roman" w:hAnsi="Bookman Old Style"/>
          <w:iCs/>
        </w:rPr>
        <w:t xml:space="preserve">je planirana nabava opreme za novu odgojno obrazovnu skupinu u </w:t>
      </w:r>
      <w:r w:rsidR="00C01CC2">
        <w:rPr>
          <w:rFonts w:ascii="Bookman Old Style" w:eastAsia="Times New Roman" w:hAnsi="Bookman Old Style"/>
          <w:iCs/>
        </w:rPr>
        <w:t>područn</w:t>
      </w:r>
      <w:r w:rsidR="00E03293">
        <w:rPr>
          <w:rFonts w:ascii="Bookman Old Style" w:eastAsia="Times New Roman" w:hAnsi="Bookman Old Style"/>
          <w:iCs/>
        </w:rPr>
        <w:t>om</w:t>
      </w:r>
      <w:r w:rsidR="00C01CC2">
        <w:rPr>
          <w:rFonts w:ascii="Bookman Old Style" w:eastAsia="Times New Roman" w:hAnsi="Bookman Old Style"/>
          <w:iCs/>
        </w:rPr>
        <w:t xml:space="preserve"> vrtić</w:t>
      </w:r>
      <w:r w:rsidR="00E03293">
        <w:rPr>
          <w:rFonts w:ascii="Bookman Old Style" w:eastAsia="Times New Roman" w:hAnsi="Bookman Old Style"/>
          <w:iCs/>
        </w:rPr>
        <w:t>u</w:t>
      </w:r>
      <w:r w:rsidR="00C01CC2">
        <w:rPr>
          <w:rFonts w:ascii="Bookman Old Style" w:eastAsia="Times New Roman" w:hAnsi="Bookman Old Style"/>
          <w:iCs/>
        </w:rPr>
        <w:t xml:space="preserve"> Omišalj</w:t>
      </w:r>
      <w:r w:rsidR="00E03293">
        <w:rPr>
          <w:rFonts w:ascii="Bookman Old Style" w:eastAsia="Times New Roman" w:hAnsi="Bookman Old Style"/>
          <w:iCs/>
        </w:rPr>
        <w:t xml:space="preserve"> budući da radovi nisu dovršeni nema potrebe niti za nabavom opreme.</w:t>
      </w:r>
    </w:p>
    <w:p w14:paraId="68ED53EF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00AA9B78" w14:textId="2FFBD950" w:rsidR="008745EE" w:rsidRDefault="00B85906" w:rsidP="008745EE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 xml:space="preserve">Stavka </w:t>
      </w:r>
      <w:r>
        <w:rPr>
          <w:rFonts w:ascii="Bookman Old Style" w:eastAsia="Times New Roman" w:hAnsi="Bookman Old Style"/>
          <w:i/>
        </w:rPr>
        <w:t>rashodi za usluge</w:t>
      </w:r>
      <w:r>
        <w:rPr>
          <w:rFonts w:ascii="Bookman Old Style" w:eastAsia="Times New Roman" w:hAnsi="Bookman Old Style"/>
        </w:rPr>
        <w:t xml:space="preserve"> </w:t>
      </w:r>
      <w:r w:rsidR="00E03293">
        <w:rPr>
          <w:rFonts w:ascii="Bookman Old Style" w:eastAsia="Times New Roman" w:hAnsi="Bookman Old Style"/>
        </w:rPr>
        <w:t>povećana je s 217.670,00 eura na iznos od</w:t>
      </w:r>
      <w:r>
        <w:rPr>
          <w:rFonts w:ascii="Bookman Old Style" w:eastAsia="Times New Roman" w:hAnsi="Bookman Old Style"/>
        </w:rPr>
        <w:t xml:space="preserve"> </w:t>
      </w:r>
      <w:r w:rsidR="00FF5CC8">
        <w:rPr>
          <w:rFonts w:ascii="Bookman Old Style" w:eastAsia="Times New Roman" w:hAnsi="Bookman Old Style"/>
        </w:rPr>
        <w:t>2</w:t>
      </w:r>
      <w:r w:rsidR="00E03293">
        <w:rPr>
          <w:rFonts w:ascii="Bookman Old Style" w:eastAsia="Times New Roman" w:hAnsi="Bookman Old Style"/>
        </w:rPr>
        <w:t>50</w:t>
      </w:r>
      <w:r>
        <w:rPr>
          <w:rFonts w:ascii="Bookman Old Style" w:eastAsia="Times New Roman" w:hAnsi="Bookman Old Style"/>
        </w:rPr>
        <w:t>.</w:t>
      </w:r>
      <w:r w:rsidR="00E03293">
        <w:rPr>
          <w:rFonts w:ascii="Bookman Old Style" w:eastAsia="Times New Roman" w:hAnsi="Bookman Old Style"/>
        </w:rPr>
        <w:t>9</w:t>
      </w:r>
      <w:r w:rsidR="00FF5CC8">
        <w:rPr>
          <w:rFonts w:ascii="Bookman Old Style" w:eastAsia="Times New Roman" w:hAnsi="Bookman Old Style"/>
        </w:rPr>
        <w:t>1</w:t>
      </w:r>
      <w:r>
        <w:rPr>
          <w:rFonts w:ascii="Bookman Old Style" w:eastAsia="Times New Roman" w:hAnsi="Bookman Old Style"/>
        </w:rPr>
        <w:t xml:space="preserve">0,00 eura. Povećavaju se rashodi za usluge tekućeg i investicijskog održavanja a odnose se na  popravke i održavanje opreme. </w:t>
      </w:r>
      <w:r w:rsidR="00FF5CC8">
        <w:rPr>
          <w:rFonts w:ascii="Bookman Old Style" w:eastAsia="Times New Roman" w:hAnsi="Bookman Old Style"/>
        </w:rPr>
        <w:t>Zdravstvene usluge ta</w:t>
      </w:r>
      <w:r>
        <w:rPr>
          <w:rFonts w:ascii="Bookman Old Style" w:eastAsia="Times New Roman" w:hAnsi="Bookman Old Style"/>
        </w:rPr>
        <w:t xml:space="preserve">kođer su povećane a razlog tome je  </w:t>
      </w:r>
      <w:r w:rsidR="00FF5CC8">
        <w:rPr>
          <w:rFonts w:ascii="Bookman Old Style" w:eastAsia="Times New Roman" w:hAnsi="Bookman Old Style"/>
        </w:rPr>
        <w:t>veći broj dolazaka laboranata Nastavnog zavoda za javno zdravstvo po uzorke za analizu hrane, ispitivanje ispravnosti vode i sl.</w:t>
      </w:r>
      <w:r w:rsidR="008745EE" w:rsidRPr="008745EE">
        <w:rPr>
          <w:rFonts w:ascii="Bookman Old Style" w:eastAsia="Times New Roman" w:hAnsi="Bookman Old Style"/>
        </w:rPr>
        <w:t xml:space="preserve"> </w:t>
      </w:r>
      <w:r w:rsidR="00E03293">
        <w:rPr>
          <w:rFonts w:ascii="Bookman Old Style" w:eastAsia="Times New Roman" w:hAnsi="Bookman Old Style"/>
        </w:rPr>
        <w:t>Usluge studentskog servisa povećane su iz razloga što su za odsutne odgojitelje radi korištenja godišnjeg odmora zapošljavani studenti.</w:t>
      </w:r>
    </w:p>
    <w:p w14:paraId="76CF7C72" w14:textId="01E07513" w:rsidR="00B85906" w:rsidRDefault="00E03293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  <w:i/>
          <w:iCs/>
        </w:rPr>
        <w:t>Financijski rashodi</w:t>
      </w:r>
      <w:r w:rsidR="00B85906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smanjeni</w:t>
      </w:r>
      <w:r w:rsidR="00B85906">
        <w:rPr>
          <w:rFonts w:ascii="Bookman Old Style" w:eastAsia="Times New Roman" w:hAnsi="Bookman Old Style"/>
        </w:rPr>
        <w:t xml:space="preserve"> su </w:t>
      </w:r>
      <w:r>
        <w:rPr>
          <w:rFonts w:ascii="Bookman Old Style" w:eastAsia="Times New Roman" w:hAnsi="Bookman Old Style"/>
        </w:rPr>
        <w:t>za 480,00 eura a ovise o naknadama banke.</w:t>
      </w:r>
      <w:r w:rsidR="00B85906">
        <w:rPr>
          <w:rFonts w:ascii="Bookman Old Style" w:eastAsia="Times New Roman" w:hAnsi="Bookman Old Style"/>
        </w:rPr>
        <w:t xml:space="preserve"> </w:t>
      </w:r>
    </w:p>
    <w:p w14:paraId="66C7262D" w14:textId="679E3E1F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Ovom</w:t>
      </w:r>
      <w:r w:rsidRPr="00211D84">
        <w:rPr>
          <w:rFonts w:ascii="Bookman Old Style" w:eastAsia="Times New Roman" w:hAnsi="Bookman Old Style"/>
        </w:rPr>
        <w:t xml:space="preserve"> iz</w:t>
      </w:r>
      <w:r>
        <w:rPr>
          <w:rFonts w:ascii="Bookman Old Style" w:eastAsia="Times New Roman" w:hAnsi="Bookman Old Style"/>
        </w:rPr>
        <w:t>mjenom Financijskog plana za 202</w:t>
      </w:r>
      <w:r w:rsidR="00E03293">
        <w:rPr>
          <w:rFonts w:ascii="Bookman Old Style" w:eastAsia="Times New Roman" w:hAnsi="Bookman Old Style"/>
        </w:rPr>
        <w:t>5</w:t>
      </w:r>
      <w:r w:rsidRPr="00211D84">
        <w:rPr>
          <w:rFonts w:ascii="Bookman Old Style" w:eastAsia="Times New Roman" w:hAnsi="Bookman Old Style"/>
        </w:rPr>
        <w:t xml:space="preserve">. godinu korigirani su </w:t>
      </w:r>
      <w:r w:rsidRPr="00211D84">
        <w:rPr>
          <w:rFonts w:ascii="Bookman Old Style" w:eastAsia="Times New Roman" w:hAnsi="Bookman Old Style"/>
          <w:i/>
        </w:rPr>
        <w:t>rashodi za nabavu nefinancijske</w:t>
      </w:r>
      <w:r w:rsidRPr="00211D84">
        <w:rPr>
          <w:rFonts w:ascii="Bookman Old Style" w:eastAsia="Times New Roman" w:hAnsi="Bookman Old Style"/>
          <w:b/>
        </w:rPr>
        <w:t xml:space="preserve"> </w:t>
      </w:r>
      <w:r w:rsidRPr="00211D84">
        <w:rPr>
          <w:rFonts w:ascii="Bookman Old Style" w:eastAsia="Times New Roman" w:hAnsi="Bookman Old Style"/>
          <w:i/>
        </w:rPr>
        <w:t xml:space="preserve">imovine </w:t>
      </w:r>
      <w:r w:rsidRPr="00211D84">
        <w:rPr>
          <w:rFonts w:ascii="Bookman Old Style" w:eastAsia="Times New Roman" w:hAnsi="Bookman Old Style"/>
        </w:rPr>
        <w:t>tj.</w:t>
      </w:r>
      <w:r>
        <w:rPr>
          <w:rFonts w:ascii="Bookman Old Style" w:eastAsia="Times New Roman" w:hAnsi="Bookman Old Style"/>
        </w:rPr>
        <w:t xml:space="preserve"> smanjeni su za iznos od </w:t>
      </w:r>
      <w:r w:rsidR="007D0CE3">
        <w:rPr>
          <w:rFonts w:ascii="Bookman Old Style" w:eastAsia="Times New Roman" w:hAnsi="Bookman Old Style"/>
        </w:rPr>
        <w:t>37</w:t>
      </w:r>
      <w:r w:rsidRPr="00770D76">
        <w:rPr>
          <w:rFonts w:ascii="Bookman Old Style" w:eastAsia="Times New Roman" w:hAnsi="Bookman Old Style"/>
        </w:rPr>
        <w:t>.</w:t>
      </w:r>
      <w:r w:rsidR="007D0CE3">
        <w:rPr>
          <w:rFonts w:ascii="Bookman Old Style" w:eastAsia="Times New Roman" w:hAnsi="Bookman Old Style"/>
        </w:rPr>
        <w:t>80</w:t>
      </w:r>
      <w:r w:rsidRPr="00770D76">
        <w:rPr>
          <w:rFonts w:ascii="Bookman Old Style" w:eastAsia="Times New Roman" w:hAnsi="Bookman Old Style"/>
        </w:rPr>
        <w:t xml:space="preserve">0,00 </w:t>
      </w:r>
      <w:r>
        <w:rPr>
          <w:rFonts w:ascii="Bookman Old Style" w:eastAsia="Times New Roman" w:hAnsi="Bookman Old Style"/>
        </w:rPr>
        <w:t>eura</w:t>
      </w:r>
      <w:r w:rsidR="007D0CE3">
        <w:rPr>
          <w:rFonts w:ascii="Bookman Old Style" w:eastAsia="Times New Roman" w:hAnsi="Bookman Old Style"/>
        </w:rPr>
        <w:t xml:space="preserve"> iz razloga što nije bilo potrebe za nabavom opreme</w:t>
      </w:r>
      <w:r>
        <w:rPr>
          <w:rFonts w:ascii="Bookman Old Style" w:eastAsia="Times New Roman" w:hAnsi="Bookman Old Style"/>
        </w:rPr>
        <w:t xml:space="preserve">  te je došlo do smanjenja.  </w:t>
      </w:r>
    </w:p>
    <w:p w14:paraId="70C207DA" w14:textId="3C62C068" w:rsidR="00B85906" w:rsidRPr="00211D84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Rashodi za kapitalna ulaganja</w:t>
      </w:r>
      <w:r w:rsidRPr="00211D84">
        <w:rPr>
          <w:rFonts w:ascii="Bookman Old Style" w:eastAsia="Times New Roman" w:hAnsi="Bookman Old Style"/>
        </w:rPr>
        <w:t xml:space="preserve"> nisu obuhvaćeni tekućom pomoći iz nadležnog i nenadležnog proračuna, već se financiraju </w:t>
      </w:r>
      <w:r>
        <w:rPr>
          <w:rFonts w:ascii="Bookman Old Style" w:eastAsia="Times New Roman" w:hAnsi="Bookman Old Style"/>
        </w:rPr>
        <w:t>p</w:t>
      </w:r>
      <w:r w:rsidRPr="00211D84">
        <w:rPr>
          <w:rFonts w:ascii="Bookman Old Style" w:eastAsia="Times New Roman" w:hAnsi="Bookman Old Style"/>
        </w:rPr>
        <w:t xml:space="preserve">rema potrebi za nabavom nefinancijske imovine u pojedinom </w:t>
      </w:r>
      <w:r w:rsidRPr="00211D84">
        <w:rPr>
          <w:rFonts w:ascii="Bookman Old Style" w:eastAsia="Times New Roman" w:hAnsi="Bookman Old Style"/>
        </w:rPr>
        <w:lastRenderedPageBreak/>
        <w:t>vrtiću, nakon dobivene odluke o suglasnosti</w:t>
      </w:r>
      <w:r>
        <w:rPr>
          <w:rFonts w:ascii="Bookman Old Style" w:eastAsia="Times New Roman" w:hAnsi="Bookman Old Style"/>
        </w:rPr>
        <w:t xml:space="preserve"> sa strane nadležne Općine ili Grada Krka</w:t>
      </w:r>
      <w:r w:rsidRPr="00211D84">
        <w:rPr>
          <w:rFonts w:ascii="Bookman Old Style" w:eastAsia="Times New Roman" w:hAnsi="Bookman Old Style"/>
        </w:rPr>
        <w:t xml:space="preserve"> kreće se u realizaciju nabave. </w:t>
      </w:r>
    </w:p>
    <w:p w14:paraId="5EB42BAF" w14:textId="77777777" w:rsidR="00B85906" w:rsidRPr="00211D84" w:rsidRDefault="00B85906" w:rsidP="00B85906">
      <w:pPr>
        <w:spacing w:after="0" w:line="240" w:lineRule="auto"/>
        <w:ind w:firstLine="720"/>
        <w:jc w:val="both"/>
        <w:rPr>
          <w:rFonts w:ascii="Bookman Old Style" w:eastAsia="Times New Roman" w:hAnsi="Bookman Old Style"/>
        </w:rPr>
      </w:pPr>
    </w:p>
    <w:p w14:paraId="4D1B68A3" w14:textId="77777777" w:rsidR="00B85906" w:rsidRDefault="00B85906" w:rsidP="00B85906">
      <w:pPr>
        <w:spacing w:after="0" w:line="240" w:lineRule="auto"/>
        <w:ind w:firstLine="720"/>
        <w:jc w:val="both"/>
        <w:rPr>
          <w:rFonts w:ascii="Bookman Old Style" w:eastAsia="Times New Roman" w:hAnsi="Bookman Old Style"/>
        </w:rPr>
      </w:pPr>
    </w:p>
    <w:p w14:paraId="2F8A21B6" w14:textId="7E32DB1C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 xml:space="preserve">U </w:t>
      </w:r>
      <w:r>
        <w:rPr>
          <w:rFonts w:ascii="Bookman Old Style" w:eastAsia="Times New Roman" w:hAnsi="Bookman Old Style"/>
        </w:rPr>
        <w:t>nastavku donosimo izračun mjesečnih rata tekućih pomoći po mjestima troška za naredni period  12/202</w:t>
      </w:r>
      <w:r w:rsidR="007D0CE3">
        <w:rPr>
          <w:rFonts w:ascii="Bookman Old Style" w:eastAsia="Times New Roman" w:hAnsi="Bookman Old Style"/>
        </w:rPr>
        <w:t>5</w:t>
      </w:r>
      <w:r w:rsidRPr="00211D84">
        <w:rPr>
          <w:rFonts w:ascii="Bookman Old Style" w:eastAsia="Times New Roman" w:hAnsi="Bookman Old Style"/>
        </w:rPr>
        <w:t>. godine</w:t>
      </w:r>
      <w:r>
        <w:rPr>
          <w:rFonts w:ascii="Bookman Old Style" w:eastAsia="Times New Roman" w:hAnsi="Bookman Old Style"/>
        </w:rPr>
        <w:t>.</w:t>
      </w:r>
      <w:r w:rsidRPr="00211D8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Uzeto je u</w:t>
      </w:r>
      <w:r w:rsidRPr="00211D84">
        <w:rPr>
          <w:rFonts w:ascii="Bookman Old Style" w:eastAsia="Times New Roman" w:hAnsi="Bookman Old Style"/>
        </w:rPr>
        <w:t xml:space="preserve"> obzir </w:t>
      </w:r>
      <w:r>
        <w:rPr>
          <w:rFonts w:ascii="Bookman Old Style" w:eastAsia="Times New Roman" w:hAnsi="Bookman Old Style"/>
        </w:rPr>
        <w:t xml:space="preserve"> da su plaćene rate za redovnu djelatnost za </w:t>
      </w:r>
      <w:r w:rsidR="001638E5">
        <w:rPr>
          <w:rFonts w:ascii="Bookman Old Style" w:eastAsia="Times New Roman" w:hAnsi="Bookman Old Style"/>
        </w:rPr>
        <w:t>11</w:t>
      </w:r>
      <w:r w:rsidRPr="00211D84">
        <w:rPr>
          <w:rFonts w:ascii="Bookman Old Style" w:eastAsia="Times New Roman" w:hAnsi="Bookman Old Style"/>
        </w:rPr>
        <w:t xml:space="preserve"> mjeseci.</w:t>
      </w:r>
    </w:p>
    <w:p w14:paraId="613C1D8E" w14:textId="77777777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A46B3A4" w14:textId="021EABC0" w:rsidR="00B85906" w:rsidRDefault="00B85906" w:rsidP="00B85906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626691">
        <w:rPr>
          <w:rFonts w:ascii="Bookman Old Style" w:eastAsia="Times New Roman" w:hAnsi="Bookman Old Style"/>
          <w:i/>
        </w:rPr>
        <w:t xml:space="preserve">Tablica </w:t>
      </w:r>
      <w:r>
        <w:rPr>
          <w:rFonts w:ascii="Bookman Old Style" w:eastAsia="Times New Roman" w:hAnsi="Bookman Old Style"/>
          <w:i/>
        </w:rPr>
        <w:t>3</w:t>
      </w:r>
      <w:r w:rsidRPr="00626691">
        <w:rPr>
          <w:rFonts w:ascii="Bookman Old Style" w:eastAsia="Times New Roman" w:hAnsi="Bookman Old Style"/>
          <w:i/>
        </w:rPr>
        <w:t>.</w:t>
      </w:r>
      <w:r>
        <w:rPr>
          <w:rFonts w:ascii="Bookman Old Style" w:eastAsia="Times New Roman" w:hAnsi="Bookman Old Style"/>
        </w:rPr>
        <w:t xml:space="preserve"> Prikaz iznosa mjesečnih rata po mjestima troškova za period 12/202</w:t>
      </w:r>
      <w:r w:rsidR="007D0CE3">
        <w:rPr>
          <w:rFonts w:ascii="Bookman Old Style" w:eastAsia="Times New Roman" w:hAnsi="Bookman Old Style"/>
        </w:rPr>
        <w:t>5</w:t>
      </w:r>
      <w:r>
        <w:rPr>
          <w:rFonts w:ascii="Bookman Old Style" w:eastAsia="Times New Roman" w:hAnsi="Bookman Old Style"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4"/>
        <w:gridCol w:w="2865"/>
        <w:gridCol w:w="1843"/>
        <w:gridCol w:w="567"/>
      </w:tblGrid>
      <w:tr w:rsidR="00B85906" w:rsidRPr="00725093" w14:paraId="2DFEC713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74AB602" w14:textId="77777777" w:rsidR="00B85906" w:rsidRPr="00725093" w:rsidRDefault="00B85906" w:rsidP="00215E15">
            <w:pPr>
              <w:rPr>
                <w:rFonts w:asciiTheme="minorHAnsi" w:hAnsiTheme="minorHAnsi"/>
                <w:b/>
              </w:rPr>
            </w:pPr>
            <w:r w:rsidRPr="00725093">
              <w:rPr>
                <w:rFonts w:asciiTheme="minorHAnsi" w:hAnsiTheme="minorHAnsi"/>
                <w:b/>
              </w:rPr>
              <w:t>MJESTO TROŠKA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83540AB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  <w:b/>
              </w:rPr>
            </w:pPr>
            <w:r w:rsidRPr="00725093">
              <w:rPr>
                <w:rFonts w:asciiTheme="minorHAnsi" w:hAnsiTheme="minorHAnsi"/>
                <w:b/>
              </w:rPr>
              <w:t xml:space="preserve">IZNOS MJESEČNE RATE U </w:t>
            </w:r>
            <w:r>
              <w:rPr>
                <w:rFonts w:asciiTheme="minorHAnsi" w:hAnsiTheme="minorHAnsi"/>
                <w:b/>
              </w:rPr>
              <w:t>EURIMA</w:t>
            </w:r>
          </w:p>
        </w:tc>
      </w:tr>
      <w:tr w:rsidR="00B85906" w:rsidRPr="00725093" w14:paraId="691F10FB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14:paraId="2227ED8F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MATIČNI VRTIĆ KRK</w:t>
            </w:r>
          </w:p>
        </w:tc>
        <w:tc>
          <w:tcPr>
            <w:tcW w:w="2865" w:type="dxa"/>
            <w:tcBorders>
              <w:top w:val="double" w:sz="4" w:space="0" w:color="auto"/>
            </w:tcBorders>
            <w:vAlign w:val="center"/>
          </w:tcPr>
          <w:p w14:paraId="70D14FA1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28E8B4AC" w14:textId="7FA6F73B" w:rsidR="00B85906" w:rsidRPr="00725093" w:rsidRDefault="00C07B4A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1075A">
              <w:rPr>
                <w:rFonts w:asciiTheme="minorHAnsi" w:hAnsiTheme="minorHAnsi"/>
              </w:rPr>
              <w:t>0</w:t>
            </w:r>
            <w:r w:rsidR="00747C4A">
              <w:rPr>
                <w:rFonts w:asciiTheme="minorHAnsi" w:hAnsiTheme="minorHAnsi"/>
              </w:rPr>
              <w:t>6</w:t>
            </w:r>
            <w:r w:rsidR="00B85906" w:rsidRPr="00725093">
              <w:rPr>
                <w:rFonts w:asciiTheme="minorHAnsi" w:hAnsiTheme="minorHAnsi"/>
              </w:rPr>
              <w:t>.</w:t>
            </w:r>
            <w:r w:rsidR="00F1075A">
              <w:rPr>
                <w:rFonts w:asciiTheme="minorHAnsi" w:hAnsiTheme="minorHAnsi"/>
              </w:rPr>
              <w:t>80</w:t>
            </w:r>
            <w:r w:rsidR="00B85906" w:rsidRPr="00725093">
              <w:rPr>
                <w:rFonts w:asciiTheme="minorHAnsi" w:hAnsiTheme="minorHAnsi"/>
              </w:rPr>
              <w:t>0,00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  <w:vAlign w:val="center"/>
          </w:tcPr>
          <w:p w14:paraId="0267F498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4C1C722A" w14:textId="77777777" w:rsidTr="00215E15">
        <w:trPr>
          <w:trHeight w:hRule="exact" w:val="397"/>
          <w:jc w:val="center"/>
        </w:trPr>
        <w:tc>
          <w:tcPr>
            <w:tcW w:w="3514" w:type="dxa"/>
            <w:vAlign w:val="center"/>
          </w:tcPr>
          <w:p w14:paraId="67DB5C01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KRK</w:t>
            </w:r>
          </w:p>
        </w:tc>
        <w:tc>
          <w:tcPr>
            <w:tcW w:w="2865" w:type="dxa"/>
            <w:vAlign w:val="center"/>
          </w:tcPr>
          <w:p w14:paraId="656575A4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5F0846" w14:textId="249B7A28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1075A">
              <w:rPr>
                <w:rFonts w:asciiTheme="minorHAnsi" w:hAnsiTheme="minorHAnsi"/>
              </w:rPr>
              <w:t>3</w:t>
            </w:r>
            <w:r w:rsidRPr="00725093">
              <w:rPr>
                <w:rFonts w:asciiTheme="minorHAnsi" w:hAnsiTheme="minorHAnsi"/>
              </w:rPr>
              <w:t>.</w:t>
            </w:r>
            <w:r w:rsidR="00C07B4A">
              <w:rPr>
                <w:rFonts w:asciiTheme="minorHAnsi" w:hAnsiTheme="minorHAnsi"/>
              </w:rPr>
              <w:t>2</w:t>
            </w:r>
            <w:r w:rsidR="00F1075A">
              <w:rPr>
                <w:rFonts w:asciiTheme="minorHAnsi" w:hAnsiTheme="minorHAnsi"/>
              </w:rPr>
              <w:t>0</w:t>
            </w:r>
            <w:r w:rsidRPr="00725093">
              <w:rPr>
                <w:rFonts w:asciiTheme="minorHAnsi" w:hAnsiTheme="minorHAnsi"/>
              </w:rPr>
              <w:t xml:space="preserve">0,00 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CD03ED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3CFFDC01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bottom w:val="single" w:sz="6" w:space="0" w:color="auto"/>
            </w:tcBorders>
            <w:vAlign w:val="center"/>
          </w:tcPr>
          <w:p w14:paraId="7A54A007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VRH</w:t>
            </w:r>
          </w:p>
        </w:tc>
        <w:tc>
          <w:tcPr>
            <w:tcW w:w="2865" w:type="dxa"/>
            <w:tcBorders>
              <w:bottom w:val="single" w:sz="6" w:space="0" w:color="auto"/>
            </w:tcBorders>
            <w:vAlign w:val="center"/>
          </w:tcPr>
          <w:p w14:paraId="1B8C2687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AED7CA" w14:textId="797D673B" w:rsidR="00B85906" w:rsidRPr="00725093" w:rsidRDefault="006B03EB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1075A">
              <w:rPr>
                <w:rFonts w:asciiTheme="minorHAnsi" w:hAnsiTheme="minorHAnsi"/>
              </w:rPr>
              <w:t>0</w:t>
            </w:r>
            <w:r w:rsidR="00B85906" w:rsidRPr="00725093">
              <w:rPr>
                <w:rFonts w:asciiTheme="minorHAnsi" w:hAnsiTheme="minorHAnsi"/>
              </w:rPr>
              <w:t>.</w:t>
            </w:r>
            <w:r w:rsidR="00F1075A">
              <w:rPr>
                <w:rFonts w:asciiTheme="minorHAnsi" w:hAnsiTheme="minorHAnsi"/>
              </w:rPr>
              <w:t>65</w:t>
            </w:r>
            <w:r w:rsidR="00B85906" w:rsidRPr="00725093">
              <w:rPr>
                <w:rFonts w:asciiTheme="minorHAnsi" w:hAnsiTheme="minorHAnsi"/>
              </w:rPr>
              <w:t>0,00</w:t>
            </w:r>
          </w:p>
          <w:p w14:paraId="50995CEA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268E5281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3E534A7B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bottom w:val="single" w:sz="6" w:space="0" w:color="auto"/>
            </w:tcBorders>
            <w:vAlign w:val="center"/>
          </w:tcPr>
          <w:p w14:paraId="3EA7F498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 xml:space="preserve">PODRUČNI VRTIĆ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MILOHNIĆI </w:t>
            </w:r>
          </w:p>
        </w:tc>
        <w:tc>
          <w:tcPr>
            <w:tcW w:w="2865" w:type="dxa"/>
            <w:tcBorders>
              <w:bottom w:val="single" w:sz="6" w:space="0" w:color="auto"/>
            </w:tcBorders>
            <w:vAlign w:val="center"/>
          </w:tcPr>
          <w:p w14:paraId="4C5F4A14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A9B974" w14:textId="0D5500AB" w:rsidR="00B85906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="00F1075A">
              <w:rPr>
                <w:rFonts w:asciiTheme="minorHAnsi" w:hAnsiTheme="minorHAnsi"/>
              </w:rPr>
              <w:t>18</w:t>
            </w:r>
            <w:r>
              <w:rPr>
                <w:rFonts w:asciiTheme="minorHAnsi" w:hAnsiTheme="minorHAnsi"/>
              </w:rPr>
              <w:t>.</w:t>
            </w:r>
            <w:r w:rsidR="00F1075A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0,00 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503C8F53" w14:textId="77777777" w:rsidR="00B85906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0BC0FF51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5D16AB" w14:textId="77777777" w:rsidR="00B85906" w:rsidRPr="00725093" w:rsidRDefault="00B85906" w:rsidP="00215E15">
            <w:pPr>
              <w:rPr>
                <w:rFonts w:asciiTheme="minorHAnsi" w:hAnsiTheme="minorHAnsi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3B6AA0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 w:rsidRPr="00725093">
              <w:rPr>
                <w:rFonts w:asciiTheme="minorHAnsi" w:hAnsiTheme="minorHAnsi"/>
              </w:rPr>
              <w:t>UKUPNO: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14764110" w14:textId="4A312F1A" w:rsidR="00B85906" w:rsidRPr="00725093" w:rsidRDefault="00F1075A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747C4A">
              <w:rPr>
                <w:rFonts w:asciiTheme="minorHAnsi" w:hAnsiTheme="minorHAnsi"/>
                <w:b/>
              </w:rPr>
              <w:t>49</w:t>
            </w:r>
            <w:r w:rsidR="00B85906" w:rsidRPr="00725093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15</w:t>
            </w:r>
            <w:r w:rsidR="00B85906"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17AABA7D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4896FE45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single" w:sz="6" w:space="0" w:color="auto"/>
            </w:tcBorders>
            <w:vAlign w:val="center"/>
          </w:tcPr>
          <w:p w14:paraId="060F78DB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OMIŠALJ</w:t>
            </w:r>
          </w:p>
        </w:tc>
        <w:tc>
          <w:tcPr>
            <w:tcW w:w="2865" w:type="dxa"/>
            <w:tcBorders>
              <w:top w:val="single" w:sz="6" w:space="0" w:color="auto"/>
            </w:tcBorders>
            <w:vAlign w:val="center"/>
          </w:tcPr>
          <w:p w14:paraId="1A9C2667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7A03C6" w14:textId="5B5B0153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 w:rsidRPr="00725093">
              <w:rPr>
                <w:rFonts w:asciiTheme="minorHAnsi" w:hAnsiTheme="minorHAnsi"/>
              </w:rPr>
              <w:t xml:space="preserve">  </w:t>
            </w:r>
            <w:r w:rsidR="00F1075A">
              <w:rPr>
                <w:rFonts w:asciiTheme="minorHAnsi" w:hAnsiTheme="minorHAnsi"/>
              </w:rPr>
              <w:t>7</w:t>
            </w:r>
            <w:r w:rsidR="0080143E">
              <w:rPr>
                <w:rFonts w:asciiTheme="minorHAnsi" w:hAnsiTheme="minorHAnsi"/>
              </w:rPr>
              <w:t>1</w:t>
            </w:r>
            <w:r w:rsidRPr="00725093">
              <w:rPr>
                <w:rFonts w:asciiTheme="minorHAnsi" w:hAnsiTheme="minorHAnsi"/>
              </w:rPr>
              <w:t>.</w:t>
            </w:r>
            <w:r w:rsidR="00F1075A">
              <w:rPr>
                <w:rFonts w:asciiTheme="minorHAnsi" w:hAnsiTheme="minorHAnsi"/>
              </w:rPr>
              <w:t>20</w:t>
            </w:r>
            <w:r w:rsidR="00C07B4A">
              <w:rPr>
                <w:rFonts w:asciiTheme="minorHAnsi" w:hAnsiTheme="minorHAnsi"/>
              </w:rPr>
              <w:t>0,</w:t>
            </w:r>
            <w:r w:rsidRPr="00725093">
              <w:rPr>
                <w:rFonts w:asciiTheme="minorHAnsi" w:hAnsiTheme="minorHAnsi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</w:tcBorders>
            <w:vAlign w:val="center"/>
          </w:tcPr>
          <w:p w14:paraId="2AEFB246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5D3811AD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bottom w:val="single" w:sz="6" w:space="0" w:color="auto"/>
            </w:tcBorders>
            <w:vAlign w:val="center"/>
          </w:tcPr>
          <w:p w14:paraId="63A58AE9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NJIVICE</w:t>
            </w:r>
          </w:p>
        </w:tc>
        <w:tc>
          <w:tcPr>
            <w:tcW w:w="2865" w:type="dxa"/>
            <w:tcBorders>
              <w:bottom w:val="single" w:sz="6" w:space="0" w:color="auto"/>
            </w:tcBorders>
            <w:vAlign w:val="center"/>
          </w:tcPr>
          <w:p w14:paraId="60CEF16C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10A1D5" w14:textId="5541716B" w:rsidR="00B85906" w:rsidRPr="00725093" w:rsidRDefault="00F1075A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C07B4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C07B4A">
              <w:rPr>
                <w:rFonts w:asciiTheme="minorHAnsi" w:hAnsiTheme="minorHAnsi"/>
              </w:rPr>
              <w:t>0</w:t>
            </w:r>
            <w:r w:rsidR="00B85906" w:rsidRPr="00725093">
              <w:rPr>
                <w:rFonts w:asciiTheme="minorHAnsi" w:hAnsiTheme="minorHAnsi"/>
              </w:rPr>
              <w:t>0,00</w:t>
            </w:r>
          </w:p>
          <w:p w14:paraId="5F1D7445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080259B4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1AC4BCA9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single" w:sz="6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B0AF808" w14:textId="77777777" w:rsidR="00B85906" w:rsidRPr="00725093" w:rsidRDefault="00B85906" w:rsidP="00215E15">
            <w:pPr>
              <w:rPr>
                <w:rFonts w:asciiTheme="minorHAnsi" w:hAnsiTheme="minorHAnsi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EDA311B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 w:rsidRPr="00725093">
              <w:rPr>
                <w:rFonts w:asciiTheme="minorHAnsi" w:hAnsiTheme="minorHAnsi"/>
              </w:rPr>
              <w:t>UKUPNO:</w:t>
            </w:r>
          </w:p>
        </w:tc>
        <w:tc>
          <w:tcPr>
            <w:tcW w:w="184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139ACFB9" w14:textId="552423F4" w:rsidR="00B85906" w:rsidRPr="00725093" w:rsidRDefault="00F1075A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2079F9">
              <w:rPr>
                <w:rFonts w:asciiTheme="minorHAnsi" w:hAnsiTheme="minorHAnsi"/>
                <w:b/>
              </w:rPr>
              <w:t>2</w:t>
            </w:r>
            <w:r w:rsidR="00B85906" w:rsidRPr="00725093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30</w:t>
            </w:r>
            <w:r w:rsidR="00B85906"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uble" w:sz="4" w:space="0" w:color="auto"/>
            </w:tcBorders>
            <w:shd w:val="pct10" w:color="auto" w:fill="auto"/>
            <w:vAlign w:val="center"/>
          </w:tcPr>
          <w:p w14:paraId="351FA9E0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5A98E57D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14:paraId="08866169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MALINSKA</w:t>
            </w:r>
          </w:p>
        </w:tc>
        <w:tc>
          <w:tcPr>
            <w:tcW w:w="2865" w:type="dxa"/>
            <w:tcBorders>
              <w:top w:val="double" w:sz="4" w:space="0" w:color="auto"/>
            </w:tcBorders>
            <w:vAlign w:val="center"/>
          </w:tcPr>
          <w:p w14:paraId="2653AD99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73377FC0" w14:textId="407F28D8" w:rsidR="00B85906" w:rsidRPr="00725093" w:rsidRDefault="00F1075A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</w:t>
            </w:r>
            <w:r w:rsidR="00B85906" w:rsidRPr="00725093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23</w:t>
            </w:r>
            <w:r w:rsidR="00B85906"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  <w:vAlign w:val="center"/>
          </w:tcPr>
          <w:p w14:paraId="332CD94B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341BAD9B" w14:textId="77777777" w:rsidTr="00215E15">
        <w:trPr>
          <w:trHeight w:hRule="exact" w:val="397"/>
          <w:jc w:val="center"/>
        </w:trPr>
        <w:tc>
          <w:tcPr>
            <w:tcW w:w="3514" w:type="dxa"/>
            <w:vAlign w:val="center"/>
          </w:tcPr>
          <w:p w14:paraId="36A8E50C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PUNAT</w:t>
            </w:r>
          </w:p>
        </w:tc>
        <w:tc>
          <w:tcPr>
            <w:tcW w:w="2865" w:type="dxa"/>
            <w:vAlign w:val="center"/>
          </w:tcPr>
          <w:p w14:paraId="0867C1C6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817631" w14:textId="2CD0136F" w:rsidR="00B85906" w:rsidRPr="00725093" w:rsidRDefault="00B85906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1075A">
              <w:rPr>
                <w:rFonts w:asciiTheme="minorHAnsi" w:hAnsiTheme="minorHAnsi"/>
                <w:b/>
              </w:rPr>
              <w:t>8</w:t>
            </w:r>
            <w:r w:rsidRPr="00725093">
              <w:rPr>
                <w:rFonts w:asciiTheme="minorHAnsi" w:hAnsiTheme="minorHAnsi"/>
                <w:b/>
              </w:rPr>
              <w:t>.</w:t>
            </w:r>
            <w:r w:rsidR="00F1075A">
              <w:rPr>
                <w:rFonts w:asciiTheme="minorHAnsi" w:hAnsiTheme="minorHAnsi"/>
                <w:b/>
              </w:rPr>
              <w:t>56</w:t>
            </w:r>
            <w:r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9FDE2F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€</w:t>
            </w:r>
          </w:p>
        </w:tc>
      </w:tr>
      <w:tr w:rsidR="00B85906" w:rsidRPr="00725093" w14:paraId="2820180F" w14:textId="77777777" w:rsidTr="00215E15">
        <w:trPr>
          <w:trHeight w:hRule="exact" w:val="397"/>
          <w:jc w:val="center"/>
        </w:trPr>
        <w:tc>
          <w:tcPr>
            <w:tcW w:w="3514" w:type="dxa"/>
            <w:vAlign w:val="center"/>
          </w:tcPr>
          <w:p w14:paraId="24DFE8F4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VRBNIK</w:t>
            </w:r>
          </w:p>
        </w:tc>
        <w:tc>
          <w:tcPr>
            <w:tcW w:w="2865" w:type="dxa"/>
            <w:vAlign w:val="center"/>
          </w:tcPr>
          <w:p w14:paraId="3CF8A3B8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ADA3D6" w14:textId="1C9942EA" w:rsidR="00B85906" w:rsidRPr="00725093" w:rsidRDefault="00C07B4A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F55FE">
              <w:rPr>
                <w:rFonts w:asciiTheme="minorHAnsi" w:hAnsiTheme="minorHAnsi"/>
                <w:b/>
              </w:rPr>
              <w:t>1</w:t>
            </w:r>
            <w:r w:rsidR="00B85906" w:rsidRPr="00725093">
              <w:rPr>
                <w:rFonts w:asciiTheme="minorHAnsi" w:hAnsiTheme="minorHAnsi"/>
                <w:b/>
              </w:rPr>
              <w:t>.</w:t>
            </w:r>
            <w:r w:rsidR="00FF55FE">
              <w:rPr>
                <w:rFonts w:asciiTheme="minorHAnsi" w:hAnsiTheme="minorHAnsi"/>
                <w:b/>
              </w:rPr>
              <w:t>86</w:t>
            </w:r>
            <w:r w:rsidR="00B85906"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7301FE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3D975F80" w14:textId="77777777" w:rsidTr="00215E15">
        <w:trPr>
          <w:trHeight w:hRule="exact" w:val="397"/>
          <w:jc w:val="center"/>
        </w:trPr>
        <w:tc>
          <w:tcPr>
            <w:tcW w:w="3514" w:type="dxa"/>
            <w:vAlign w:val="center"/>
          </w:tcPr>
          <w:p w14:paraId="7247C66C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BAŠKA</w:t>
            </w:r>
          </w:p>
        </w:tc>
        <w:tc>
          <w:tcPr>
            <w:tcW w:w="2865" w:type="dxa"/>
            <w:vAlign w:val="center"/>
          </w:tcPr>
          <w:p w14:paraId="4694084F" w14:textId="77777777" w:rsidR="00B85906" w:rsidRPr="00725093" w:rsidRDefault="00B85906" w:rsidP="00215E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0F87E8" w14:textId="247532CD" w:rsidR="00B85906" w:rsidRPr="00725093" w:rsidRDefault="00FF55FE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44</w:t>
            </w:r>
            <w:r w:rsidR="00B85906" w:rsidRPr="00725093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20</w:t>
            </w:r>
            <w:r w:rsidR="00B85906" w:rsidRPr="00725093">
              <w:rPr>
                <w:rFonts w:asciiTheme="minorHAnsi" w:hAnsiTheme="minorHAnsi"/>
                <w:b/>
              </w:rPr>
              <w:t>0,00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DD9484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78F8BBAF" w14:textId="77777777" w:rsidTr="00215E15">
        <w:trPr>
          <w:trHeight w:hRule="exact" w:val="397"/>
          <w:jc w:val="center"/>
        </w:trPr>
        <w:tc>
          <w:tcPr>
            <w:tcW w:w="3514" w:type="dxa"/>
            <w:tcBorders>
              <w:bottom w:val="single" w:sz="6" w:space="0" w:color="auto"/>
            </w:tcBorders>
            <w:vAlign w:val="center"/>
          </w:tcPr>
          <w:p w14:paraId="73377947" w14:textId="77777777" w:rsidR="00B85906" w:rsidRPr="006D7FC4" w:rsidRDefault="00B85906" w:rsidP="00215E15">
            <w:pPr>
              <w:rPr>
                <w:rFonts w:asciiTheme="minorHAnsi" w:hAnsiTheme="minorHAnsi"/>
                <w:sz w:val="20"/>
                <w:szCs w:val="20"/>
              </w:rPr>
            </w:pPr>
            <w:r w:rsidRPr="006D7FC4">
              <w:rPr>
                <w:rFonts w:asciiTheme="minorHAnsi" w:hAnsiTheme="minorHAnsi"/>
                <w:sz w:val="20"/>
                <w:szCs w:val="20"/>
              </w:rPr>
              <w:t>PODRUČNI VRTIĆ POLJE</w:t>
            </w:r>
          </w:p>
        </w:tc>
        <w:tc>
          <w:tcPr>
            <w:tcW w:w="2865" w:type="dxa"/>
            <w:tcBorders>
              <w:bottom w:val="single" w:sz="6" w:space="0" w:color="auto"/>
            </w:tcBorders>
            <w:vAlign w:val="center"/>
          </w:tcPr>
          <w:p w14:paraId="32349972" w14:textId="77777777" w:rsidR="00B85906" w:rsidRPr="00725093" w:rsidRDefault="00B85906" w:rsidP="00215E15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EF7F9C" w14:textId="522C57B4" w:rsidR="00B85906" w:rsidRPr="00725093" w:rsidRDefault="00FF55FE" w:rsidP="00215E15">
            <w:pPr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12</w:t>
            </w:r>
            <w:r w:rsidR="00B85906">
              <w:rPr>
                <w:rFonts w:asciiTheme="minorHAnsi" w:hAnsiTheme="minorHAnsi" w:cs="Arial"/>
                <w:b/>
              </w:rPr>
              <w:t>.</w:t>
            </w:r>
            <w:r>
              <w:rPr>
                <w:rFonts w:asciiTheme="minorHAnsi" w:hAnsiTheme="minorHAnsi" w:cs="Arial"/>
                <w:b/>
              </w:rPr>
              <w:t>90</w:t>
            </w:r>
            <w:r w:rsidR="00B85906" w:rsidRPr="00725093">
              <w:rPr>
                <w:rFonts w:asciiTheme="minorHAnsi" w:hAnsiTheme="minorHAnsi" w:cs="Arial"/>
                <w:b/>
              </w:rPr>
              <w:t>0,00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vAlign w:val="center"/>
          </w:tcPr>
          <w:p w14:paraId="4CFF4B4E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</w:p>
        </w:tc>
      </w:tr>
      <w:tr w:rsidR="00B85906" w:rsidRPr="00725093" w14:paraId="45FC1EAC" w14:textId="77777777" w:rsidTr="00215E15">
        <w:trPr>
          <w:trHeight w:hRule="exact" w:val="388"/>
          <w:jc w:val="center"/>
        </w:trPr>
        <w:tc>
          <w:tcPr>
            <w:tcW w:w="3514" w:type="dxa"/>
            <w:tcBorders>
              <w:top w:val="single" w:sz="6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9452C4C" w14:textId="77777777" w:rsidR="00B85906" w:rsidRPr="006D7FC4" w:rsidRDefault="00B85906" w:rsidP="00215E1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DC14609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  <w:b/>
              </w:rPr>
            </w:pPr>
            <w:r w:rsidRPr="00725093">
              <w:rPr>
                <w:rFonts w:asciiTheme="minorHAnsi" w:hAnsiTheme="minorHAnsi"/>
                <w:b/>
              </w:rPr>
              <w:t>SVEUKUPNO:</w:t>
            </w:r>
          </w:p>
        </w:tc>
        <w:tc>
          <w:tcPr>
            <w:tcW w:w="184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2AA8ACCD" w14:textId="77E547C1" w:rsidR="00B85906" w:rsidRPr="00725093" w:rsidRDefault="00FF55FE" w:rsidP="00215E15">
            <w:pPr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43</w:t>
            </w:r>
            <w:r w:rsidR="002079F9">
              <w:rPr>
                <w:rFonts w:asciiTheme="minorHAnsi" w:hAnsiTheme="minorHAnsi" w:cs="Arial"/>
                <w:b/>
              </w:rPr>
              <w:t>2</w:t>
            </w:r>
            <w:r w:rsidR="00B85906" w:rsidRPr="00725093">
              <w:rPr>
                <w:rFonts w:asciiTheme="minorHAnsi" w:hAnsiTheme="minorHAnsi" w:cs="Arial"/>
                <w:b/>
              </w:rPr>
              <w:t>.</w:t>
            </w:r>
            <w:r>
              <w:rPr>
                <w:rFonts w:asciiTheme="minorHAnsi" w:hAnsiTheme="minorHAnsi" w:cs="Arial"/>
                <w:b/>
              </w:rPr>
              <w:t>20</w:t>
            </w:r>
            <w:r w:rsidR="00B85906" w:rsidRPr="00725093">
              <w:rPr>
                <w:rFonts w:asciiTheme="minorHAnsi" w:hAnsiTheme="minorHAnsi" w:cs="Arial"/>
                <w:b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uble" w:sz="4" w:space="0" w:color="auto"/>
            </w:tcBorders>
            <w:shd w:val="pct10" w:color="auto" w:fill="auto"/>
            <w:vAlign w:val="center"/>
          </w:tcPr>
          <w:p w14:paraId="23F9ECBF" w14:textId="77777777" w:rsidR="00B85906" w:rsidRPr="00725093" w:rsidRDefault="00B85906" w:rsidP="00215E15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€</w:t>
            </w:r>
          </w:p>
        </w:tc>
      </w:tr>
    </w:tbl>
    <w:p w14:paraId="538AE92B" w14:textId="77777777" w:rsidR="00F757DD" w:rsidRPr="00211D84" w:rsidRDefault="00F757DD" w:rsidP="00211D84">
      <w:pPr>
        <w:spacing w:after="0" w:line="240" w:lineRule="auto"/>
        <w:ind w:firstLine="720"/>
        <w:jc w:val="both"/>
        <w:rPr>
          <w:rFonts w:ascii="Bookman Old Style" w:eastAsia="Times New Roman" w:hAnsi="Bookman Old Style"/>
        </w:rPr>
      </w:pPr>
    </w:p>
    <w:p w14:paraId="131FF496" w14:textId="033B3830" w:rsidR="00211D84" w:rsidRPr="00C361B4" w:rsidRDefault="00BE78FF" w:rsidP="00BE78FF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C361B4">
        <w:rPr>
          <w:rFonts w:ascii="Bookman Old Style" w:eastAsia="Times New Roman" w:hAnsi="Bookman Old Style"/>
          <w:sz w:val="20"/>
          <w:szCs w:val="20"/>
        </w:rPr>
        <w:t xml:space="preserve">    </w:t>
      </w:r>
      <w:r w:rsidR="00BA7A09" w:rsidRPr="00C361B4">
        <w:rPr>
          <w:rFonts w:ascii="Bookman Old Style" w:eastAsia="Times New Roman" w:hAnsi="Bookman Old Style"/>
          <w:sz w:val="20"/>
          <w:szCs w:val="20"/>
        </w:rPr>
        <w:t>O</w:t>
      </w:r>
      <w:r w:rsidR="00C361B4" w:rsidRPr="00C361B4">
        <w:rPr>
          <w:rFonts w:ascii="Bookman Old Style" w:eastAsia="Times New Roman" w:hAnsi="Bookman Old Style"/>
          <w:sz w:val="20"/>
          <w:szCs w:val="20"/>
        </w:rPr>
        <w:t>BRAZLOŽENJE SASTAVILA</w:t>
      </w:r>
      <w:r w:rsidR="00BA7A09" w:rsidRPr="00C361B4">
        <w:rPr>
          <w:rFonts w:ascii="Bookman Old Style" w:eastAsia="Times New Roman" w:hAnsi="Bookman Old Style"/>
          <w:sz w:val="20"/>
          <w:szCs w:val="20"/>
        </w:rPr>
        <w:t>:</w:t>
      </w:r>
      <w:r>
        <w:rPr>
          <w:rFonts w:ascii="Bookman Old Style" w:eastAsia="Times New Roman" w:hAnsi="Bookman Old Style"/>
        </w:rPr>
        <w:t xml:space="preserve">                                 </w:t>
      </w:r>
      <w:r w:rsidR="00BA7A09">
        <w:rPr>
          <w:rFonts w:ascii="Bookman Old Style" w:eastAsia="Times New Roman" w:hAnsi="Bookman Old Style"/>
        </w:rPr>
        <w:t xml:space="preserve">  </w:t>
      </w:r>
      <w:r w:rsidR="00C361B4" w:rsidRPr="00C361B4">
        <w:rPr>
          <w:rFonts w:ascii="Bookman Old Style" w:eastAsia="Times New Roman" w:hAnsi="Bookman Old Style"/>
          <w:sz w:val="20"/>
          <w:szCs w:val="20"/>
        </w:rPr>
        <w:t>RAVNATELJICA:</w:t>
      </w:r>
    </w:p>
    <w:p w14:paraId="4BF6C96D" w14:textId="3295BF0B" w:rsidR="00211D84" w:rsidRDefault="00211D84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  <w:r w:rsidRPr="00211D84">
        <w:rPr>
          <w:rFonts w:ascii="Bookman Old Style" w:eastAsia="Times New Roman" w:hAnsi="Bookman Old Style"/>
        </w:rPr>
        <w:t xml:space="preserve">    </w:t>
      </w:r>
      <w:r w:rsidR="00BA7A09">
        <w:rPr>
          <w:rFonts w:ascii="Bookman Old Style" w:eastAsia="Times New Roman" w:hAnsi="Bookman Old Style"/>
        </w:rPr>
        <w:t>Pavica Radić</w:t>
      </w:r>
      <w:r w:rsidRPr="00211D84">
        <w:rPr>
          <w:rFonts w:ascii="Bookman Old Style" w:eastAsia="Times New Roman" w:hAnsi="Bookman Old Style"/>
        </w:rPr>
        <w:tab/>
      </w:r>
      <w:r w:rsidR="00BA7A09">
        <w:rPr>
          <w:rFonts w:ascii="Bookman Old Style" w:eastAsia="Times New Roman" w:hAnsi="Bookman Old Style"/>
        </w:rPr>
        <w:t xml:space="preserve">            </w:t>
      </w:r>
      <w:r w:rsidR="0087756D">
        <w:rPr>
          <w:rFonts w:ascii="Bookman Old Style" w:eastAsia="Times New Roman" w:hAnsi="Bookman Old Style"/>
        </w:rPr>
        <w:tab/>
      </w:r>
      <w:r w:rsidR="0087756D">
        <w:rPr>
          <w:rFonts w:ascii="Bookman Old Style" w:eastAsia="Times New Roman" w:hAnsi="Bookman Old Style"/>
        </w:rPr>
        <w:tab/>
      </w:r>
      <w:r w:rsidR="0087756D">
        <w:rPr>
          <w:rFonts w:ascii="Bookman Old Style" w:eastAsia="Times New Roman" w:hAnsi="Bookman Old Style"/>
        </w:rPr>
        <w:tab/>
      </w:r>
      <w:r w:rsidR="0087756D">
        <w:rPr>
          <w:rFonts w:ascii="Bookman Old Style" w:eastAsia="Times New Roman" w:hAnsi="Bookman Old Style"/>
        </w:rPr>
        <w:tab/>
      </w:r>
      <w:r w:rsidR="00C361B4">
        <w:rPr>
          <w:rFonts w:ascii="Bookman Old Style" w:eastAsia="Times New Roman" w:hAnsi="Bookman Old Style"/>
        </w:rPr>
        <w:t xml:space="preserve">Irena </w:t>
      </w:r>
      <w:r w:rsidR="00C361B4" w:rsidRPr="00211D84">
        <w:rPr>
          <w:rFonts w:ascii="Bookman Old Style" w:eastAsia="Times New Roman" w:hAnsi="Bookman Old Style"/>
        </w:rPr>
        <w:t>Žic-Orlić</w:t>
      </w:r>
      <w:r w:rsidR="00C361B4">
        <w:rPr>
          <w:rFonts w:ascii="Bookman Old Style" w:eastAsia="Times New Roman" w:hAnsi="Bookman Old Style"/>
        </w:rPr>
        <w:t xml:space="preserve">, </w:t>
      </w:r>
      <w:proofErr w:type="spellStart"/>
      <w:r w:rsidR="00C361B4">
        <w:rPr>
          <w:rFonts w:ascii="Bookman Old Style" w:eastAsia="Times New Roman" w:hAnsi="Bookman Old Style"/>
        </w:rPr>
        <w:t>univ.mag.praesc.educ</w:t>
      </w:r>
      <w:proofErr w:type="spellEnd"/>
      <w:r w:rsidR="00C361B4">
        <w:rPr>
          <w:rFonts w:ascii="Bookman Old Style" w:eastAsia="Times New Roman" w:hAnsi="Bookman Old Style"/>
        </w:rPr>
        <w:t>.</w:t>
      </w:r>
    </w:p>
    <w:p w14:paraId="559A3782" w14:textId="77777777" w:rsidR="0087756D" w:rsidRDefault="0087756D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6B038D14" w14:textId="77777777" w:rsidR="00BA7A09" w:rsidRDefault="0087756D" w:rsidP="00BE78FF">
      <w:pPr>
        <w:spacing w:after="0" w:line="240" w:lineRule="auto"/>
        <w:ind w:right="-58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>
        <w:rPr>
          <w:rFonts w:ascii="Bookman Old Style" w:eastAsia="Times New Roman" w:hAnsi="Bookman Old Style"/>
        </w:rPr>
        <w:tab/>
      </w:r>
      <w:r w:rsidR="00BE78FF">
        <w:rPr>
          <w:rFonts w:ascii="Bookman Old Style" w:eastAsia="Times New Roman" w:hAnsi="Bookman Old Style"/>
        </w:rPr>
        <w:t xml:space="preserve">         </w:t>
      </w:r>
      <w:r w:rsidR="00BA7A09">
        <w:rPr>
          <w:rFonts w:ascii="Bookman Old Style" w:eastAsia="Times New Roman" w:hAnsi="Bookman Old Style"/>
        </w:rPr>
        <w:t xml:space="preserve">  </w:t>
      </w:r>
    </w:p>
    <w:p w14:paraId="5D755E54" w14:textId="7CBCBAE3" w:rsidR="00EE4D64" w:rsidRDefault="00BA7A09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__________________________                                       ____________________________</w:t>
      </w:r>
    </w:p>
    <w:p w14:paraId="7AB09A19" w14:textId="7E86367C" w:rsidR="00EE4D64" w:rsidRDefault="00BA7A09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    </w:t>
      </w:r>
    </w:p>
    <w:p w14:paraId="0E9B14CA" w14:textId="77777777" w:rsidR="00F85881" w:rsidRDefault="00F85881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2FFC9C3" w14:textId="77777777" w:rsidR="00F85881" w:rsidRDefault="00F85881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2E48CEF" w14:textId="5FAE0EA5" w:rsidR="00F85881" w:rsidRDefault="00F85881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B456BAC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16CDF1F3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070B6A01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65037938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44867046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0912A439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584BA005" w14:textId="77777777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14:paraId="7E9D590F" w14:textId="6BA3BCBA" w:rsidR="002B684F" w:rsidRDefault="002B684F" w:rsidP="00211D84">
      <w:p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38C2854" wp14:editId="7FA450D9">
            <wp:simplePos x="0" y="0"/>
            <wp:positionH relativeFrom="column">
              <wp:posOffset>-600075</wp:posOffset>
            </wp:positionH>
            <wp:positionV relativeFrom="paragraph">
              <wp:posOffset>781050</wp:posOffset>
            </wp:positionV>
            <wp:extent cx="7562850" cy="595803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95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B684F" w:rsidSect="002B684F">
      <w:footerReference w:type="default" r:id="rId10"/>
      <w:pgSz w:w="11906" w:h="16838" w:code="9"/>
      <w:pgMar w:top="1418" w:right="907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5E06" w14:textId="77777777" w:rsidR="00211CA5" w:rsidRDefault="00211CA5" w:rsidP="006274F7">
      <w:pPr>
        <w:spacing w:after="0" w:line="240" w:lineRule="auto"/>
      </w:pPr>
      <w:r>
        <w:separator/>
      </w:r>
    </w:p>
  </w:endnote>
  <w:endnote w:type="continuationSeparator" w:id="0">
    <w:p w14:paraId="6DB4B6E1" w14:textId="77777777" w:rsidR="00211CA5" w:rsidRDefault="00211CA5" w:rsidP="0062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057521"/>
      <w:docPartObj>
        <w:docPartGallery w:val="Page Numbers (Bottom of Page)"/>
        <w:docPartUnique/>
      </w:docPartObj>
    </w:sdtPr>
    <w:sdtEndPr/>
    <w:sdtContent>
      <w:p w14:paraId="5F0F2A8D" w14:textId="77777777" w:rsidR="002C57DF" w:rsidRDefault="002C57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79">
          <w:rPr>
            <w:noProof/>
          </w:rPr>
          <w:t>4</w:t>
        </w:r>
        <w:r>
          <w:fldChar w:fldCharType="end"/>
        </w:r>
      </w:p>
    </w:sdtContent>
  </w:sdt>
  <w:p w14:paraId="63E03ABD" w14:textId="77777777" w:rsidR="00211D84" w:rsidRPr="00211D84" w:rsidRDefault="00211D84" w:rsidP="00211D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D85" w14:textId="77777777" w:rsidR="00211CA5" w:rsidRDefault="00211CA5" w:rsidP="006274F7">
      <w:pPr>
        <w:spacing w:after="0" w:line="240" w:lineRule="auto"/>
      </w:pPr>
      <w:r>
        <w:separator/>
      </w:r>
    </w:p>
  </w:footnote>
  <w:footnote w:type="continuationSeparator" w:id="0">
    <w:p w14:paraId="12150C93" w14:textId="77777777" w:rsidR="00211CA5" w:rsidRDefault="00211CA5" w:rsidP="00627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A99"/>
    <w:multiLevelType w:val="hybridMultilevel"/>
    <w:tmpl w:val="2D2E8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60FF"/>
    <w:multiLevelType w:val="hybridMultilevel"/>
    <w:tmpl w:val="D9BA2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179D1"/>
    <w:multiLevelType w:val="hybridMultilevel"/>
    <w:tmpl w:val="13CA8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04044"/>
    <w:multiLevelType w:val="hybridMultilevel"/>
    <w:tmpl w:val="DEAE6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026B"/>
    <w:multiLevelType w:val="hybridMultilevel"/>
    <w:tmpl w:val="8A1E3D02"/>
    <w:lvl w:ilvl="0" w:tplc="D1B0F2A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0C47"/>
    <w:multiLevelType w:val="hybridMultilevel"/>
    <w:tmpl w:val="5A5E3E9C"/>
    <w:lvl w:ilvl="0" w:tplc="041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13E71DC"/>
    <w:multiLevelType w:val="hybridMultilevel"/>
    <w:tmpl w:val="8870C59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EE2A0B"/>
    <w:multiLevelType w:val="hybridMultilevel"/>
    <w:tmpl w:val="B08EB2FA"/>
    <w:lvl w:ilvl="0" w:tplc="9C04B5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40AF7"/>
    <w:multiLevelType w:val="hybridMultilevel"/>
    <w:tmpl w:val="A3627962"/>
    <w:lvl w:ilvl="0" w:tplc="781ADC80"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65E6012D"/>
    <w:multiLevelType w:val="hybridMultilevel"/>
    <w:tmpl w:val="834A19C2"/>
    <w:lvl w:ilvl="0" w:tplc="BA1688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B07EF"/>
    <w:multiLevelType w:val="multilevel"/>
    <w:tmpl w:val="2A880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48289703">
    <w:abstractNumId w:val="10"/>
  </w:num>
  <w:num w:numId="2" w16cid:durableId="208938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387380">
    <w:abstractNumId w:val="6"/>
  </w:num>
  <w:num w:numId="4" w16cid:durableId="2137868758">
    <w:abstractNumId w:val="1"/>
  </w:num>
  <w:num w:numId="5" w16cid:durableId="1076056258">
    <w:abstractNumId w:val="9"/>
  </w:num>
  <w:num w:numId="6" w16cid:durableId="758789951">
    <w:abstractNumId w:val="0"/>
  </w:num>
  <w:num w:numId="7" w16cid:durableId="1571842166">
    <w:abstractNumId w:val="5"/>
  </w:num>
  <w:num w:numId="8" w16cid:durableId="1901402439">
    <w:abstractNumId w:val="2"/>
  </w:num>
  <w:num w:numId="9" w16cid:durableId="665406094">
    <w:abstractNumId w:val="4"/>
  </w:num>
  <w:num w:numId="10" w16cid:durableId="1985154800">
    <w:abstractNumId w:val="8"/>
  </w:num>
  <w:num w:numId="11" w16cid:durableId="707492458">
    <w:abstractNumId w:val="7"/>
  </w:num>
  <w:num w:numId="12" w16cid:durableId="1300191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BC"/>
    <w:rsid w:val="00000C4E"/>
    <w:rsid w:val="00015A73"/>
    <w:rsid w:val="00016E77"/>
    <w:rsid w:val="00020342"/>
    <w:rsid w:val="00025DE1"/>
    <w:rsid w:val="000345A1"/>
    <w:rsid w:val="000416F7"/>
    <w:rsid w:val="0004392A"/>
    <w:rsid w:val="00044BEC"/>
    <w:rsid w:val="00046E6C"/>
    <w:rsid w:val="000508FE"/>
    <w:rsid w:val="00052087"/>
    <w:rsid w:val="00053F8A"/>
    <w:rsid w:val="00071D92"/>
    <w:rsid w:val="0007216D"/>
    <w:rsid w:val="0007540A"/>
    <w:rsid w:val="000773AB"/>
    <w:rsid w:val="000816A6"/>
    <w:rsid w:val="00083ADC"/>
    <w:rsid w:val="00085054"/>
    <w:rsid w:val="000905CF"/>
    <w:rsid w:val="00090B4A"/>
    <w:rsid w:val="0009164E"/>
    <w:rsid w:val="00095D07"/>
    <w:rsid w:val="000A2BD4"/>
    <w:rsid w:val="000B1CAB"/>
    <w:rsid w:val="000B1E25"/>
    <w:rsid w:val="000B2820"/>
    <w:rsid w:val="000B2EA5"/>
    <w:rsid w:val="000B4E6A"/>
    <w:rsid w:val="000B5500"/>
    <w:rsid w:val="000B5D76"/>
    <w:rsid w:val="000B63E6"/>
    <w:rsid w:val="000B7044"/>
    <w:rsid w:val="000B74D0"/>
    <w:rsid w:val="000B779E"/>
    <w:rsid w:val="000C069E"/>
    <w:rsid w:val="000C0DDE"/>
    <w:rsid w:val="000D5ECB"/>
    <w:rsid w:val="000F196C"/>
    <w:rsid w:val="001022BC"/>
    <w:rsid w:val="00110ED9"/>
    <w:rsid w:val="001129E1"/>
    <w:rsid w:val="001148D5"/>
    <w:rsid w:val="00115E5D"/>
    <w:rsid w:val="00116C8A"/>
    <w:rsid w:val="001217EF"/>
    <w:rsid w:val="00122C95"/>
    <w:rsid w:val="001232A8"/>
    <w:rsid w:val="00124831"/>
    <w:rsid w:val="00125EBA"/>
    <w:rsid w:val="001267D3"/>
    <w:rsid w:val="00127EDA"/>
    <w:rsid w:val="00131FC2"/>
    <w:rsid w:val="0013278C"/>
    <w:rsid w:val="001332DD"/>
    <w:rsid w:val="00134779"/>
    <w:rsid w:val="001418A8"/>
    <w:rsid w:val="00142089"/>
    <w:rsid w:val="001435C3"/>
    <w:rsid w:val="00145F26"/>
    <w:rsid w:val="0015320A"/>
    <w:rsid w:val="00156025"/>
    <w:rsid w:val="001601A2"/>
    <w:rsid w:val="00161FC1"/>
    <w:rsid w:val="001626CD"/>
    <w:rsid w:val="001638E5"/>
    <w:rsid w:val="00164BBD"/>
    <w:rsid w:val="00172877"/>
    <w:rsid w:val="001752E8"/>
    <w:rsid w:val="001758E4"/>
    <w:rsid w:val="00192196"/>
    <w:rsid w:val="00196A12"/>
    <w:rsid w:val="00196AD9"/>
    <w:rsid w:val="00197C7E"/>
    <w:rsid w:val="001A59CD"/>
    <w:rsid w:val="001A6947"/>
    <w:rsid w:val="001B31FA"/>
    <w:rsid w:val="001B5D5A"/>
    <w:rsid w:val="001B75FA"/>
    <w:rsid w:val="001C3E5D"/>
    <w:rsid w:val="001D2850"/>
    <w:rsid w:val="001E1087"/>
    <w:rsid w:val="001E24F2"/>
    <w:rsid w:val="001E49A9"/>
    <w:rsid w:val="001E586F"/>
    <w:rsid w:val="001F0A42"/>
    <w:rsid w:val="001F20EB"/>
    <w:rsid w:val="002010D4"/>
    <w:rsid w:val="002020CD"/>
    <w:rsid w:val="002079F9"/>
    <w:rsid w:val="002103FE"/>
    <w:rsid w:val="002106C9"/>
    <w:rsid w:val="00211CA5"/>
    <w:rsid w:val="00211D84"/>
    <w:rsid w:val="00211F51"/>
    <w:rsid w:val="00212F56"/>
    <w:rsid w:val="002130CD"/>
    <w:rsid w:val="002132DF"/>
    <w:rsid w:val="002171F2"/>
    <w:rsid w:val="00220F74"/>
    <w:rsid w:val="00225573"/>
    <w:rsid w:val="00226C1C"/>
    <w:rsid w:val="00227B64"/>
    <w:rsid w:val="00231076"/>
    <w:rsid w:val="00231884"/>
    <w:rsid w:val="00236A2F"/>
    <w:rsid w:val="0024124D"/>
    <w:rsid w:val="00245955"/>
    <w:rsid w:val="00247E5A"/>
    <w:rsid w:val="0025337A"/>
    <w:rsid w:val="00254BEF"/>
    <w:rsid w:val="002614B5"/>
    <w:rsid w:val="00261706"/>
    <w:rsid w:val="002741CF"/>
    <w:rsid w:val="00277D3D"/>
    <w:rsid w:val="00280271"/>
    <w:rsid w:val="0028117A"/>
    <w:rsid w:val="002822CD"/>
    <w:rsid w:val="002857C0"/>
    <w:rsid w:val="00287BB3"/>
    <w:rsid w:val="00290D88"/>
    <w:rsid w:val="00291BF9"/>
    <w:rsid w:val="00292AF4"/>
    <w:rsid w:val="00292ED2"/>
    <w:rsid w:val="002930D2"/>
    <w:rsid w:val="0029486F"/>
    <w:rsid w:val="00294C3B"/>
    <w:rsid w:val="002A5BFA"/>
    <w:rsid w:val="002B0780"/>
    <w:rsid w:val="002B684F"/>
    <w:rsid w:val="002C1076"/>
    <w:rsid w:val="002C11C3"/>
    <w:rsid w:val="002C57DF"/>
    <w:rsid w:val="002C69CC"/>
    <w:rsid w:val="002C6C69"/>
    <w:rsid w:val="002D100C"/>
    <w:rsid w:val="002D6311"/>
    <w:rsid w:val="002E4A70"/>
    <w:rsid w:val="002F3D88"/>
    <w:rsid w:val="002F668F"/>
    <w:rsid w:val="00306979"/>
    <w:rsid w:val="00307381"/>
    <w:rsid w:val="003107E5"/>
    <w:rsid w:val="0031181A"/>
    <w:rsid w:val="00331C6D"/>
    <w:rsid w:val="00336410"/>
    <w:rsid w:val="00336BC5"/>
    <w:rsid w:val="003374D2"/>
    <w:rsid w:val="003419CC"/>
    <w:rsid w:val="00343CBE"/>
    <w:rsid w:val="003449E8"/>
    <w:rsid w:val="00350197"/>
    <w:rsid w:val="00351A6D"/>
    <w:rsid w:val="00351D16"/>
    <w:rsid w:val="00352D2F"/>
    <w:rsid w:val="00353762"/>
    <w:rsid w:val="0035395C"/>
    <w:rsid w:val="0035441D"/>
    <w:rsid w:val="00357A2B"/>
    <w:rsid w:val="00367EC1"/>
    <w:rsid w:val="00373D67"/>
    <w:rsid w:val="00374832"/>
    <w:rsid w:val="00375D12"/>
    <w:rsid w:val="00375E55"/>
    <w:rsid w:val="003822D2"/>
    <w:rsid w:val="0038505F"/>
    <w:rsid w:val="0038623A"/>
    <w:rsid w:val="00391BA0"/>
    <w:rsid w:val="0039280E"/>
    <w:rsid w:val="003B43E6"/>
    <w:rsid w:val="003B6108"/>
    <w:rsid w:val="003C06D9"/>
    <w:rsid w:val="003C42F5"/>
    <w:rsid w:val="003C4882"/>
    <w:rsid w:val="003C4B1D"/>
    <w:rsid w:val="003D0A10"/>
    <w:rsid w:val="003D24E4"/>
    <w:rsid w:val="003D5FBD"/>
    <w:rsid w:val="003E1F31"/>
    <w:rsid w:val="003E34D3"/>
    <w:rsid w:val="003E5378"/>
    <w:rsid w:val="003E6C61"/>
    <w:rsid w:val="003F3770"/>
    <w:rsid w:val="003F40B6"/>
    <w:rsid w:val="004013E1"/>
    <w:rsid w:val="0040235A"/>
    <w:rsid w:val="004079A6"/>
    <w:rsid w:val="00413CC6"/>
    <w:rsid w:val="004205A1"/>
    <w:rsid w:val="00420F8E"/>
    <w:rsid w:val="00423E7A"/>
    <w:rsid w:val="00423F50"/>
    <w:rsid w:val="00424B23"/>
    <w:rsid w:val="00424DC1"/>
    <w:rsid w:val="00427171"/>
    <w:rsid w:val="00433C5E"/>
    <w:rsid w:val="00434F7A"/>
    <w:rsid w:val="00436EE5"/>
    <w:rsid w:val="004402E6"/>
    <w:rsid w:val="00445950"/>
    <w:rsid w:val="00450490"/>
    <w:rsid w:val="00455623"/>
    <w:rsid w:val="00457A43"/>
    <w:rsid w:val="004613CD"/>
    <w:rsid w:val="00463049"/>
    <w:rsid w:val="004639E9"/>
    <w:rsid w:val="004646FD"/>
    <w:rsid w:val="004657B6"/>
    <w:rsid w:val="004672E6"/>
    <w:rsid w:val="00467C5E"/>
    <w:rsid w:val="00471A95"/>
    <w:rsid w:val="00472085"/>
    <w:rsid w:val="004736EA"/>
    <w:rsid w:val="0047449C"/>
    <w:rsid w:val="00482A54"/>
    <w:rsid w:val="004831D2"/>
    <w:rsid w:val="004848A1"/>
    <w:rsid w:val="00494267"/>
    <w:rsid w:val="004954D3"/>
    <w:rsid w:val="00495616"/>
    <w:rsid w:val="004A0511"/>
    <w:rsid w:val="004A18BE"/>
    <w:rsid w:val="004A1EBA"/>
    <w:rsid w:val="004B1994"/>
    <w:rsid w:val="004B6026"/>
    <w:rsid w:val="004B704F"/>
    <w:rsid w:val="004C4569"/>
    <w:rsid w:val="004C4F7D"/>
    <w:rsid w:val="004C6E0F"/>
    <w:rsid w:val="004D1C57"/>
    <w:rsid w:val="004D2829"/>
    <w:rsid w:val="004D6675"/>
    <w:rsid w:val="004F5CDB"/>
    <w:rsid w:val="004F6534"/>
    <w:rsid w:val="004F6775"/>
    <w:rsid w:val="00501CC9"/>
    <w:rsid w:val="00512B00"/>
    <w:rsid w:val="00516419"/>
    <w:rsid w:val="0051792D"/>
    <w:rsid w:val="00517BF4"/>
    <w:rsid w:val="00521889"/>
    <w:rsid w:val="0053404B"/>
    <w:rsid w:val="005420F3"/>
    <w:rsid w:val="00547D84"/>
    <w:rsid w:val="0055323E"/>
    <w:rsid w:val="00553B09"/>
    <w:rsid w:val="005547D4"/>
    <w:rsid w:val="005547EA"/>
    <w:rsid w:val="00560017"/>
    <w:rsid w:val="0056549D"/>
    <w:rsid w:val="00574897"/>
    <w:rsid w:val="00576535"/>
    <w:rsid w:val="0058220D"/>
    <w:rsid w:val="00583063"/>
    <w:rsid w:val="00584FC8"/>
    <w:rsid w:val="00587823"/>
    <w:rsid w:val="00587936"/>
    <w:rsid w:val="00590810"/>
    <w:rsid w:val="00590953"/>
    <w:rsid w:val="00593C5C"/>
    <w:rsid w:val="00593E38"/>
    <w:rsid w:val="00593FD5"/>
    <w:rsid w:val="0059407E"/>
    <w:rsid w:val="005A0E05"/>
    <w:rsid w:val="005A6AC6"/>
    <w:rsid w:val="005B00F0"/>
    <w:rsid w:val="005B2F64"/>
    <w:rsid w:val="005C36FE"/>
    <w:rsid w:val="005C5000"/>
    <w:rsid w:val="005D1E3E"/>
    <w:rsid w:val="005D27C3"/>
    <w:rsid w:val="005D506B"/>
    <w:rsid w:val="005E1CAD"/>
    <w:rsid w:val="005E265E"/>
    <w:rsid w:val="005E6614"/>
    <w:rsid w:val="005E6E68"/>
    <w:rsid w:val="005F0C56"/>
    <w:rsid w:val="005F17FD"/>
    <w:rsid w:val="005F206C"/>
    <w:rsid w:val="005F4894"/>
    <w:rsid w:val="005F48CA"/>
    <w:rsid w:val="005F59B9"/>
    <w:rsid w:val="005F5BC5"/>
    <w:rsid w:val="005F71EF"/>
    <w:rsid w:val="00614C14"/>
    <w:rsid w:val="00615191"/>
    <w:rsid w:val="00616C19"/>
    <w:rsid w:val="00620C68"/>
    <w:rsid w:val="00620C71"/>
    <w:rsid w:val="0062278C"/>
    <w:rsid w:val="00623EE5"/>
    <w:rsid w:val="00626691"/>
    <w:rsid w:val="006274F7"/>
    <w:rsid w:val="006319C4"/>
    <w:rsid w:val="00632CF1"/>
    <w:rsid w:val="00632E62"/>
    <w:rsid w:val="00635B74"/>
    <w:rsid w:val="006360B8"/>
    <w:rsid w:val="00642B72"/>
    <w:rsid w:val="00642C82"/>
    <w:rsid w:val="006529E6"/>
    <w:rsid w:val="00666D39"/>
    <w:rsid w:val="006712DC"/>
    <w:rsid w:val="00671804"/>
    <w:rsid w:val="006726ED"/>
    <w:rsid w:val="00673517"/>
    <w:rsid w:val="00674B61"/>
    <w:rsid w:val="00680721"/>
    <w:rsid w:val="00682B72"/>
    <w:rsid w:val="00682DE4"/>
    <w:rsid w:val="0068653A"/>
    <w:rsid w:val="00691B3D"/>
    <w:rsid w:val="006A0F49"/>
    <w:rsid w:val="006A0FCE"/>
    <w:rsid w:val="006A51CD"/>
    <w:rsid w:val="006A57F2"/>
    <w:rsid w:val="006B03EB"/>
    <w:rsid w:val="006B0AB1"/>
    <w:rsid w:val="006B1FAD"/>
    <w:rsid w:val="006C1087"/>
    <w:rsid w:val="006C2D2D"/>
    <w:rsid w:val="006C4ED0"/>
    <w:rsid w:val="006C579F"/>
    <w:rsid w:val="006D27D4"/>
    <w:rsid w:val="006D7230"/>
    <w:rsid w:val="006D7FC4"/>
    <w:rsid w:val="006E1812"/>
    <w:rsid w:val="006E67CE"/>
    <w:rsid w:val="006F01D2"/>
    <w:rsid w:val="006F184D"/>
    <w:rsid w:val="006F41C9"/>
    <w:rsid w:val="00701571"/>
    <w:rsid w:val="007037B4"/>
    <w:rsid w:val="0071052A"/>
    <w:rsid w:val="00711A73"/>
    <w:rsid w:val="00712048"/>
    <w:rsid w:val="00714461"/>
    <w:rsid w:val="00714E46"/>
    <w:rsid w:val="007151A0"/>
    <w:rsid w:val="00716D1C"/>
    <w:rsid w:val="00717F3D"/>
    <w:rsid w:val="0072217F"/>
    <w:rsid w:val="007226CF"/>
    <w:rsid w:val="0072405D"/>
    <w:rsid w:val="00724CCB"/>
    <w:rsid w:val="00725093"/>
    <w:rsid w:val="007359B3"/>
    <w:rsid w:val="00740379"/>
    <w:rsid w:val="00741C75"/>
    <w:rsid w:val="007442D7"/>
    <w:rsid w:val="00745AF7"/>
    <w:rsid w:val="00747C4A"/>
    <w:rsid w:val="00751434"/>
    <w:rsid w:val="00760753"/>
    <w:rsid w:val="0076102F"/>
    <w:rsid w:val="007628BC"/>
    <w:rsid w:val="00763D7F"/>
    <w:rsid w:val="00764E3F"/>
    <w:rsid w:val="00764FED"/>
    <w:rsid w:val="00770D76"/>
    <w:rsid w:val="0077644E"/>
    <w:rsid w:val="00776EF0"/>
    <w:rsid w:val="00780D0E"/>
    <w:rsid w:val="0078122F"/>
    <w:rsid w:val="00781643"/>
    <w:rsid w:val="00784121"/>
    <w:rsid w:val="00794A8C"/>
    <w:rsid w:val="007969E1"/>
    <w:rsid w:val="007A4E6A"/>
    <w:rsid w:val="007A5E8C"/>
    <w:rsid w:val="007A6DB2"/>
    <w:rsid w:val="007A6FED"/>
    <w:rsid w:val="007B3E90"/>
    <w:rsid w:val="007B695F"/>
    <w:rsid w:val="007C4BF8"/>
    <w:rsid w:val="007C6A79"/>
    <w:rsid w:val="007C704E"/>
    <w:rsid w:val="007D0CE3"/>
    <w:rsid w:val="007D4CAB"/>
    <w:rsid w:val="007D5F78"/>
    <w:rsid w:val="007D7626"/>
    <w:rsid w:val="007F2AC0"/>
    <w:rsid w:val="007F3512"/>
    <w:rsid w:val="0080081A"/>
    <w:rsid w:val="0080143E"/>
    <w:rsid w:val="00805BC1"/>
    <w:rsid w:val="00805D79"/>
    <w:rsid w:val="0081116F"/>
    <w:rsid w:val="0081499C"/>
    <w:rsid w:val="00814C0E"/>
    <w:rsid w:val="0081740B"/>
    <w:rsid w:val="00817E9D"/>
    <w:rsid w:val="008219F5"/>
    <w:rsid w:val="00821DC4"/>
    <w:rsid w:val="00821FC7"/>
    <w:rsid w:val="008260B1"/>
    <w:rsid w:val="008309F6"/>
    <w:rsid w:val="0083166B"/>
    <w:rsid w:val="00831F9A"/>
    <w:rsid w:val="00840DC4"/>
    <w:rsid w:val="00843306"/>
    <w:rsid w:val="00847AAB"/>
    <w:rsid w:val="008552C2"/>
    <w:rsid w:val="008610E5"/>
    <w:rsid w:val="008631AB"/>
    <w:rsid w:val="008705A8"/>
    <w:rsid w:val="008745EE"/>
    <w:rsid w:val="00874825"/>
    <w:rsid w:val="0087756D"/>
    <w:rsid w:val="00883489"/>
    <w:rsid w:val="008964A0"/>
    <w:rsid w:val="00897F39"/>
    <w:rsid w:val="008A3FD5"/>
    <w:rsid w:val="008A58B4"/>
    <w:rsid w:val="008A738B"/>
    <w:rsid w:val="008C08D6"/>
    <w:rsid w:val="008C18B2"/>
    <w:rsid w:val="008C1DF8"/>
    <w:rsid w:val="008C5F49"/>
    <w:rsid w:val="008D40C6"/>
    <w:rsid w:val="008D7226"/>
    <w:rsid w:val="008E17C0"/>
    <w:rsid w:val="008E47A2"/>
    <w:rsid w:val="008E5C0D"/>
    <w:rsid w:val="008E7D1D"/>
    <w:rsid w:val="008F2901"/>
    <w:rsid w:val="00910A62"/>
    <w:rsid w:val="0091180B"/>
    <w:rsid w:val="00915039"/>
    <w:rsid w:val="00915DFD"/>
    <w:rsid w:val="00920AF2"/>
    <w:rsid w:val="009226CD"/>
    <w:rsid w:val="009273A3"/>
    <w:rsid w:val="00927749"/>
    <w:rsid w:val="00931DFA"/>
    <w:rsid w:val="0093646F"/>
    <w:rsid w:val="0093712D"/>
    <w:rsid w:val="0093751B"/>
    <w:rsid w:val="0094065F"/>
    <w:rsid w:val="0094233E"/>
    <w:rsid w:val="009429E2"/>
    <w:rsid w:val="00943EC3"/>
    <w:rsid w:val="00945079"/>
    <w:rsid w:val="00947336"/>
    <w:rsid w:val="0095634B"/>
    <w:rsid w:val="0096442C"/>
    <w:rsid w:val="0097288C"/>
    <w:rsid w:val="009775A7"/>
    <w:rsid w:val="00980CA7"/>
    <w:rsid w:val="00982AEE"/>
    <w:rsid w:val="00991B79"/>
    <w:rsid w:val="009949CA"/>
    <w:rsid w:val="009953FF"/>
    <w:rsid w:val="0099567C"/>
    <w:rsid w:val="009A08CF"/>
    <w:rsid w:val="009A3363"/>
    <w:rsid w:val="009A3B75"/>
    <w:rsid w:val="009A53B7"/>
    <w:rsid w:val="009A557E"/>
    <w:rsid w:val="009B6871"/>
    <w:rsid w:val="009B7209"/>
    <w:rsid w:val="009B7CA3"/>
    <w:rsid w:val="009C01A3"/>
    <w:rsid w:val="009C215C"/>
    <w:rsid w:val="009C3E30"/>
    <w:rsid w:val="009C68F8"/>
    <w:rsid w:val="009C78E4"/>
    <w:rsid w:val="009D04FF"/>
    <w:rsid w:val="009D18E8"/>
    <w:rsid w:val="009D3D77"/>
    <w:rsid w:val="009E420A"/>
    <w:rsid w:val="009F0488"/>
    <w:rsid w:val="009F0F2A"/>
    <w:rsid w:val="00A059D9"/>
    <w:rsid w:val="00A11693"/>
    <w:rsid w:val="00A12C9C"/>
    <w:rsid w:val="00A16B72"/>
    <w:rsid w:val="00A27AC5"/>
    <w:rsid w:val="00A31B2D"/>
    <w:rsid w:val="00A36280"/>
    <w:rsid w:val="00A404D2"/>
    <w:rsid w:val="00A45F58"/>
    <w:rsid w:val="00A46833"/>
    <w:rsid w:val="00A540EC"/>
    <w:rsid w:val="00A639B2"/>
    <w:rsid w:val="00A63DA6"/>
    <w:rsid w:val="00A666C5"/>
    <w:rsid w:val="00A66BB1"/>
    <w:rsid w:val="00A707A9"/>
    <w:rsid w:val="00A737FD"/>
    <w:rsid w:val="00A74DB7"/>
    <w:rsid w:val="00A75A3E"/>
    <w:rsid w:val="00A81DDB"/>
    <w:rsid w:val="00A83CD2"/>
    <w:rsid w:val="00A846B9"/>
    <w:rsid w:val="00A910D8"/>
    <w:rsid w:val="00A96D70"/>
    <w:rsid w:val="00A97324"/>
    <w:rsid w:val="00A97E4E"/>
    <w:rsid w:val="00AA0BEA"/>
    <w:rsid w:val="00AA4962"/>
    <w:rsid w:val="00AA6D99"/>
    <w:rsid w:val="00AA76D9"/>
    <w:rsid w:val="00AB0550"/>
    <w:rsid w:val="00AB109B"/>
    <w:rsid w:val="00AC373F"/>
    <w:rsid w:val="00AC3F04"/>
    <w:rsid w:val="00AD2065"/>
    <w:rsid w:val="00AD582D"/>
    <w:rsid w:val="00AE275A"/>
    <w:rsid w:val="00AE4C40"/>
    <w:rsid w:val="00AE55B3"/>
    <w:rsid w:val="00AF10F6"/>
    <w:rsid w:val="00AF718F"/>
    <w:rsid w:val="00AF75FD"/>
    <w:rsid w:val="00B00CDC"/>
    <w:rsid w:val="00B0147F"/>
    <w:rsid w:val="00B2206A"/>
    <w:rsid w:val="00B24C69"/>
    <w:rsid w:val="00B2543E"/>
    <w:rsid w:val="00B35969"/>
    <w:rsid w:val="00B418F5"/>
    <w:rsid w:val="00B54862"/>
    <w:rsid w:val="00B566C4"/>
    <w:rsid w:val="00B566D2"/>
    <w:rsid w:val="00B56F38"/>
    <w:rsid w:val="00B62150"/>
    <w:rsid w:val="00B72B32"/>
    <w:rsid w:val="00B72B34"/>
    <w:rsid w:val="00B74160"/>
    <w:rsid w:val="00B74834"/>
    <w:rsid w:val="00B749D6"/>
    <w:rsid w:val="00B83628"/>
    <w:rsid w:val="00B85906"/>
    <w:rsid w:val="00B86650"/>
    <w:rsid w:val="00B91431"/>
    <w:rsid w:val="00B97601"/>
    <w:rsid w:val="00BA13D5"/>
    <w:rsid w:val="00BA5AB5"/>
    <w:rsid w:val="00BA687A"/>
    <w:rsid w:val="00BA7A09"/>
    <w:rsid w:val="00BC0D22"/>
    <w:rsid w:val="00BD0C98"/>
    <w:rsid w:val="00BD31F7"/>
    <w:rsid w:val="00BD3B90"/>
    <w:rsid w:val="00BD5991"/>
    <w:rsid w:val="00BD7125"/>
    <w:rsid w:val="00BD7A55"/>
    <w:rsid w:val="00BE1F5D"/>
    <w:rsid w:val="00BE65C9"/>
    <w:rsid w:val="00BE78FF"/>
    <w:rsid w:val="00BF046F"/>
    <w:rsid w:val="00BF2E4F"/>
    <w:rsid w:val="00C01CC2"/>
    <w:rsid w:val="00C07481"/>
    <w:rsid w:val="00C07B4A"/>
    <w:rsid w:val="00C14A79"/>
    <w:rsid w:val="00C15744"/>
    <w:rsid w:val="00C22D6E"/>
    <w:rsid w:val="00C277A2"/>
    <w:rsid w:val="00C361B4"/>
    <w:rsid w:val="00C36548"/>
    <w:rsid w:val="00C42C78"/>
    <w:rsid w:val="00C43141"/>
    <w:rsid w:val="00C45C63"/>
    <w:rsid w:val="00C4604A"/>
    <w:rsid w:val="00C46A2A"/>
    <w:rsid w:val="00C52A64"/>
    <w:rsid w:val="00C554AA"/>
    <w:rsid w:val="00C65379"/>
    <w:rsid w:val="00C74018"/>
    <w:rsid w:val="00C7645F"/>
    <w:rsid w:val="00C76991"/>
    <w:rsid w:val="00C80ACC"/>
    <w:rsid w:val="00C81E86"/>
    <w:rsid w:val="00C94DD6"/>
    <w:rsid w:val="00C951A4"/>
    <w:rsid w:val="00CA003E"/>
    <w:rsid w:val="00CA4AE6"/>
    <w:rsid w:val="00CA5851"/>
    <w:rsid w:val="00CA634E"/>
    <w:rsid w:val="00CA772F"/>
    <w:rsid w:val="00CA7FC2"/>
    <w:rsid w:val="00CB0F5F"/>
    <w:rsid w:val="00CB1EB4"/>
    <w:rsid w:val="00CB2369"/>
    <w:rsid w:val="00CC004C"/>
    <w:rsid w:val="00CC66B6"/>
    <w:rsid w:val="00CC732A"/>
    <w:rsid w:val="00CD68BA"/>
    <w:rsid w:val="00CD76FA"/>
    <w:rsid w:val="00CE25E8"/>
    <w:rsid w:val="00CE328E"/>
    <w:rsid w:val="00CE5BE4"/>
    <w:rsid w:val="00CE6217"/>
    <w:rsid w:val="00D00D2E"/>
    <w:rsid w:val="00D027F9"/>
    <w:rsid w:val="00D04560"/>
    <w:rsid w:val="00D119F8"/>
    <w:rsid w:val="00D1305D"/>
    <w:rsid w:val="00D15ABE"/>
    <w:rsid w:val="00D25653"/>
    <w:rsid w:val="00D310C3"/>
    <w:rsid w:val="00D333DF"/>
    <w:rsid w:val="00D3487B"/>
    <w:rsid w:val="00D366D5"/>
    <w:rsid w:val="00D40F6A"/>
    <w:rsid w:val="00D507AD"/>
    <w:rsid w:val="00D61268"/>
    <w:rsid w:val="00D66615"/>
    <w:rsid w:val="00D775D7"/>
    <w:rsid w:val="00D855A8"/>
    <w:rsid w:val="00D86765"/>
    <w:rsid w:val="00D86AD1"/>
    <w:rsid w:val="00D91A8B"/>
    <w:rsid w:val="00D93376"/>
    <w:rsid w:val="00D95448"/>
    <w:rsid w:val="00D9553D"/>
    <w:rsid w:val="00D95737"/>
    <w:rsid w:val="00D965A5"/>
    <w:rsid w:val="00D971F9"/>
    <w:rsid w:val="00DC00D4"/>
    <w:rsid w:val="00DC266E"/>
    <w:rsid w:val="00DC5A21"/>
    <w:rsid w:val="00DC6D7A"/>
    <w:rsid w:val="00DD29FF"/>
    <w:rsid w:val="00DD41F1"/>
    <w:rsid w:val="00DE14D1"/>
    <w:rsid w:val="00DE1C24"/>
    <w:rsid w:val="00DE274F"/>
    <w:rsid w:val="00DE4CDD"/>
    <w:rsid w:val="00DE5A4E"/>
    <w:rsid w:val="00DF4CAB"/>
    <w:rsid w:val="00E03293"/>
    <w:rsid w:val="00E07098"/>
    <w:rsid w:val="00E076E7"/>
    <w:rsid w:val="00E114A8"/>
    <w:rsid w:val="00E114C1"/>
    <w:rsid w:val="00E13EEC"/>
    <w:rsid w:val="00E14A88"/>
    <w:rsid w:val="00E16A2A"/>
    <w:rsid w:val="00E16A4F"/>
    <w:rsid w:val="00E17031"/>
    <w:rsid w:val="00E418EC"/>
    <w:rsid w:val="00E45EC8"/>
    <w:rsid w:val="00E45EFF"/>
    <w:rsid w:val="00E46FC1"/>
    <w:rsid w:val="00E6490A"/>
    <w:rsid w:val="00E65B6D"/>
    <w:rsid w:val="00E711EF"/>
    <w:rsid w:val="00E72930"/>
    <w:rsid w:val="00E7346B"/>
    <w:rsid w:val="00E80572"/>
    <w:rsid w:val="00E82A8B"/>
    <w:rsid w:val="00E83528"/>
    <w:rsid w:val="00E85A3D"/>
    <w:rsid w:val="00E9082F"/>
    <w:rsid w:val="00E94412"/>
    <w:rsid w:val="00E9767C"/>
    <w:rsid w:val="00EA04E1"/>
    <w:rsid w:val="00EA7B5C"/>
    <w:rsid w:val="00EB0A6B"/>
    <w:rsid w:val="00EB33C2"/>
    <w:rsid w:val="00EC0F83"/>
    <w:rsid w:val="00EC1ABF"/>
    <w:rsid w:val="00EE06E0"/>
    <w:rsid w:val="00EE2DDF"/>
    <w:rsid w:val="00EE4D64"/>
    <w:rsid w:val="00EF27A4"/>
    <w:rsid w:val="00EF51AD"/>
    <w:rsid w:val="00EF74D1"/>
    <w:rsid w:val="00F053DB"/>
    <w:rsid w:val="00F1075A"/>
    <w:rsid w:val="00F10E97"/>
    <w:rsid w:val="00F11C6D"/>
    <w:rsid w:val="00F206E9"/>
    <w:rsid w:val="00F20C15"/>
    <w:rsid w:val="00F24C82"/>
    <w:rsid w:val="00F27AED"/>
    <w:rsid w:val="00F329FC"/>
    <w:rsid w:val="00F32AAF"/>
    <w:rsid w:val="00F36A9D"/>
    <w:rsid w:val="00F44465"/>
    <w:rsid w:val="00F4498B"/>
    <w:rsid w:val="00F461CC"/>
    <w:rsid w:val="00F54BE4"/>
    <w:rsid w:val="00F60821"/>
    <w:rsid w:val="00F6159F"/>
    <w:rsid w:val="00F62096"/>
    <w:rsid w:val="00F65228"/>
    <w:rsid w:val="00F672DE"/>
    <w:rsid w:val="00F752B7"/>
    <w:rsid w:val="00F757DD"/>
    <w:rsid w:val="00F85881"/>
    <w:rsid w:val="00F94B45"/>
    <w:rsid w:val="00F96DE0"/>
    <w:rsid w:val="00FA1C6A"/>
    <w:rsid w:val="00FA2331"/>
    <w:rsid w:val="00FA7A3C"/>
    <w:rsid w:val="00FB380D"/>
    <w:rsid w:val="00FB576F"/>
    <w:rsid w:val="00FB581E"/>
    <w:rsid w:val="00FB72EE"/>
    <w:rsid w:val="00FC0843"/>
    <w:rsid w:val="00FC2559"/>
    <w:rsid w:val="00FC3FE0"/>
    <w:rsid w:val="00FD09FD"/>
    <w:rsid w:val="00FD30DB"/>
    <w:rsid w:val="00FD48C4"/>
    <w:rsid w:val="00FE1099"/>
    <w:rsid w:val="00FE116F"/>
    <w:rsid w:val="00FE1552"/>
    <w:rsid w:val="00FF0ABE"/>
    <w:rsid w:val="00FF2428"/>
    <w:rsid w:val="00FF55FE"/>
    <w:rsid w:val="00FF5CC8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  <w14:docId w14:val="28E6D7C1"/>
  <w15:chartTrackingRefBased/>
  <w15:docId w15:val="{DEA95226-63A8-4372-A0EE-27C53352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D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74F7"/>
  </w:style>
  <w:style w:type="paragraph" w:styleId="Podnoje">
    <w:name w:val="footer"/>
    <w:basedOn w:val="Normal"/>
    <w:link w:val="PodnojeChar"/>
    <w:uiPriority w:val="99"/>
    <w:unhideWhenUsed/>
    <w:rsid w:val="006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74F7"/>
  </w:style>
  <w:style w:type="paragraph" w:styleId="Tekstbalonia">
    <w:name w:val="Balloon Text"/>
    <w:basedOn w:val="Normal"/>
    <w:link w:val="TekstbaloniaChar"/>
    <w:uiPriority w:val="99"/>
    <w:semiHidden/>
    <w:unhideWhenUsed/>
    <w:rsid w:val="0062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274F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274F7"/>
    <w:rPr>
      <w:sz w:val="22"/>
      <w:szCs w:val="22"/>
      <w:lang w:eastAsia="en-US"/>
    </w:rPr>
  </w:style>
  <w:style w:type="character" w:styleId="Hiperveza">
    <w:name w:val="Hyperlink"/>
    <w:rsid w:val="006274F7"/>
    <w:rPr>
      <w:color w:val="0000FF"/>
      <w:u w:val="single"/>
    </w:rPr>
  </w:style>
  <w:style w:type="character" w:styleId="HTML-kod">
    <w:name w:val="HTML Code"/>
    <w:rsid w:val="009B7CA3"/>
    <w:rPr>
      <w:rFonts w:ascii="Courier New" w:eastAsia="Times New Roman" w:hAnsi="Courier New" w:cs="Courier New"/>
      <w:sz w:val="20"/>
      <w:szCs w:val="20"/>
    </w:rPr>
  </w:style>
  <w:style w:type="character" w:styleId="Brojstranice">
    <w:name w:val="page number"/>
    <w:rsid w:val="00FE1552"/>
  </w:style>
  <w:style w:type="paragraph" w:customStyle="1" w:styleId="Standard">
    <w:name w:val="Standard"/>
    <w:rsid w:val="004F677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87756D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53404B"/>
    <w:rPr>
      <w:smallCaps/>
      <w:color w:val="5A5A5A" w:themeColor="text1" w:themeTint="A5"/>
    </w:rPr>
  </w:style>
  <w:style w:type="character" w:styleId="Referencakomentara">
    <w:name w:val="annotation reference"/>
    <w:basedOn w:val="Zadanifontodlomka"/>
    <w:uiPriority w:val="99"/>
    <w:semiHidden/>
    <w:unhideWhenUsed/>
    <w:rsid w:val="00EC1A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1AB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1AB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1A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1ABF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8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_zajednicko\Memorandum%20Frisd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2283-15D3-49ED-833E-C9D7C71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Frisd.dot</Template>
  <TotalTime>9535</TotalTime>
  <Pages>6</Pages>
  <Words>2192</Words>
  <Characters>12496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Frisd d.o.o.</Company>
  <LinksUpToDate>false</LinksUpToDate>
  <CharactersWithSpaces>14659</CharactersWithSpaces>
  <SharedDoc>false</SharedDoc>
  <HLinks>
    <vt:vector size="6" baseType="variant">
      <vt:variant>
        <vt:i4>262247</vt:i4>
      </vt:variant>
      <vt:variant>
        <vt:i4>0</vt:i4>
      </vt:variant>
      <vt:variant>
        <vt:i4>0</vt:i4>
      </vt:variant>
      <vt:variant>
        <vt:i4>5</vt:i4>
      </vt:variant>
      <vt:variant>
        <vt:lpwstr>mailto:dvfk-krk@ri.t-com.hr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morlic</dc:creator>
  <cp:keywords/>
  <cp:lastModifiedBy>DVKF</cp:lastModifiedBy>
  <cp:revision>399</cp:revision>
  <cp:lastPrinted>2025-12-15T14:20:00Z</cp:lastPrinted>
  <dcterms:created xsi:type="dcterms:W3CDTF">2018-11-22T07:07:00Z</dcterms:created>
  <dcterms:modified xsi:type="dcterms:W3CDTF">2025-12-15T14:21:00Z</dcterms:modified>
</cp:coreProperties>
</file>